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AA773"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sz w:val="24"/>
          <w:szCs w:val="24"/>
          <w:u w:val="single"/>
        </w:rPr>
      </w:pPr>
      <w:r>
        <w:rPr>
          <w:rFonts w:ascii="Arial" w:eastAsia="Arial" w:hAnsi="Arial" w:cs="Arial"/>
          <w:b/>
          <w:bCs/>
          <w:color w:val="000000"/>
          <w:sz w:val="24"/>
          <w:szCs w:val="24"/>
          <w:u w:val="single"/>
        </w:rPr>
        <w:t xml:space="preserve">1º LLAMADO A </w:t>
      </w:r>
      <w:r>
        <w:rPr>
          <w:rFonts w:ascii="Arial" w:eastAsia="Arial" w:hAnsi="Arial" w:cs="Arial"/>
          <w:b/>
          <w:bCs/>
          <w:sz w:val="24"/>
          <w:szCs w:val="24"/>
          <w:u w:val="single"/>
        </w:rPr>
        <w:t>LICITACIÓN</w:t>
      </w:r>
      <w:r>
        <w:rPr>
          <w:rFonts w:ascii="Arial" w:eastAsia="Arial" w:hAnsi="Arial" w:cs="Arial"/>
          <w:b/>
          <w:bCs/>
          <w:color w:val="000000"/>
          <w:sz w:val="24"/>
          <w:szCs w:val="24"/>
          <w:u w:val="single"/>
        </w:rPr>
        <w:t xml:space="preserve"> </w:t>
      </w:r>
      <w:r>
        <w:rPr>
          <w:rFonts w:ascii="Arial" w:eastAsia="Arial" w:hAnsi="Arial" w:cs="Arial"/>
          <w:b/>
          <w:bCs/>
          <w:sz w:val="24"/>
          <w:szCs w:val="24"/>
          <w:u w:val="single"/>
        </w:rPr>
        <w:t>PÚBLICA</w:t>
      </w:r>
      <w:r>
        <w:rPr>
          <w:rFonts w:ascii="Arial" w:eastAsia="Arial" w:hAnsi="Arial" w:cs="Arial"/>
          <w:b/>
          <w:bCs/>
          <w:color w:val="000000"/>
          <w:sz w:val="24"/>
          <w:szCs w:val="24"/>
          <w:u w:val="single"/>
        </w:rPr>
        <w:t xml:space="preserve"> </w:t>
      </w:r>
      <w:proofErr w:type="spellStart"/>
      <w:r>
        <w:rPr>
          <w:rFonts w:ascii="Arial" w:eastAsia="Arial" w:hAnsi="Arial" w:cs="Arial"/>
          <w:b/>
          <w:bCs/>
          <w:color w:val="000000"/>
          <w:sz w:val="24"/>
          <w:szCs w:val="24"/>
          <w:u w:val="single"/>
        </w:rPr>
        <w:t>Nº</w:t>
      </w:r>
      <w:proofErr w:type="spellEnd"/>
      <w:r>
        <w:rPr>
          <w:rFonts w:ascii="Arial" w:eastAsia="Arial" w:hAnsi="Arial" w:cs="Arial"/>
          <w:b/>
          <w:bCs/>
          <w:color w:val="000000"/>
          <w:sz w:val="24"/>
          <w:szCs w:val="24"/>
          <w:u w:val="single"/>
        </w:rPr>
        <w:t xml:space="preserve"> </w:t>
      </w:r>
      <w:r>
        <w:rPr>
          <w:rFonts w:ascii="Arial" w:eastAsia="Arial" w:hAnsi="Arial" w:cs="Arial"/>
          <w:b/>
          <w:bCs/>
          <w:color w:val="000000"/>
          <w:sz w:val="24"/>
          <w:szCs w:val="24"/>
          <w:highlight w:val="white"/>
          <w:u w:val="single"/>
        </w:rPr>
        <w:t>4/</w:t>
      </w:r>
      <w:r>
        <w:rPr>
          <w:rFonts w:ascii="Arial" w:eastAsia="Arial" w:hAnsi="Arial" w:cs="Arial"/>
          <w:b/>
          <w:bCs/>
          <w:color w:val="000000"/>
          <w:sz w:val="24"/>
          <w:szCs w:val="24"/>
          <w:u w:val="single"/>
        </w:rPr>
        <w:t>2025</w:t>
      </w:r>
    </w:p>
    <w:p w14:paraId="4546C1AA" w14:textId="77777777" w:rsidR="00804969" w:rsidRDefault="00804969">
      <w:pPr>
        <w:keepNext/>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u w:val="single"/>
        </w:rPr>
      </w:pPr>
    </w:p>
    <w:p w14:paraId="46807D42"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u w:val="single"/>
        </w:rPr>
        <w:t>OBJETO:</w:t>
      </w:r>
      <w:r>
        <w:rPr>
          <w:rFonts w:ascii="Arial" w:eastAsia="Arial" w:hAnsi="Arial" w:cs="Arial"/>
          <w:b/>
          <w:bCs/>
          <w:color w:val="000000"/>
          <w:sz w:val="24"/>
          <w:szCs w:val="24"/>
        </w:rPr>
        <w:t xml:space="preserve"> </w:t>
      </w:r>
      <w:r>
        <w:rPr>
          <w:rFonts w:ascii="Arial" w:eastAsia="Arial" w:hAnsi="Arial" w:cs="Arial"/>
          <w:color w:val="000000"/>
          <w:sz w:val="24"/>
          <w:szCs w:val="24"/>
        </w:rPr>
        <w:t>1º</w:t>
      </w:r>
      <w:r>
        <w:rPr>
          <w:rFonts w:ascii="Arial" w:eastAsia="Arial" w:hAnsi="Arial" w:cs="Arial"/>
          <w:b/>
          <w:bCs/>
          <w:color w:val="000000"/>
          <w:sz w:val="24"/>
          <w:szCs w:val="24"/>
        </w:rPr>
        <w:t xml:space="preserve"> </w:t>
      </w:r>
      <w:r>
        <w:rPr>
          <w:rFonts w:ascii="Arial" w:eastAsia="Arial" w:hAnsi="Arial" w:cs="Arial"/>
          <w:color w:val="000000"/>
          <w:sz w:val="24"/>
          <w:szCs w:val="24"/>
        </w:rPr>
        <w:t xml:space="preserve">Llamado a Licitación Pública </w:t>
      </w:r>
      <w:proofErr w:type="spellStart"/>
      <w:r>
        <w:rPr>
          <w:rFonts w:ascii="Arial" w:eastAsia="Arial" w:hAnsi="Arial" w:cs="Arial"/>
          <w:color w:val="000000"/>
          <w:sz w:val="24"/>
          <w:szCs w:val="24"/>
        </w:rPr>
        <w:t>Nº</w:t>
      </w:r>
      <w:proofErr w:type="spellEnd"/>
      <w:r>
        <w:rPr>
          <w:rFonts w:ascii="Arial" w:eastAsia="Arial" w:hAnsi="Arial" w:cs="Arial"/>
          <w:color w:val="000000"/>
          <w:sz w:val="24"/>
          <w:szCs w:val="24"/>
        </w:rPr>
        <w:t xml:space="preserve"> </w:t>
      </w:r>
      <w:r>
        <w:rPr>
          <w:rFonts w:ascii="Arial" w:eastAsia="Arial" w:hAnsi="Arial" w:cs="Arial"/>
          <w:color w:val="000000"/>
          <w:sz w:val="24"/>
          <w:szCs w:val="24"/>
          <w:highlight w:val="white"/>
        </w:rPr>
        <w:t>4/</w:t>
      </w:r>
      <w:r>
        <w:rPr>
          <w:rFonts w:ascii="Arial" w:eastAsia="Arial" w:hAnsi="Arial" w:cs="Arial"/>
          <w:color w:val="000000"/>
          <w:sz w:val="24"/>
          <w:szCs w:val="24"/>
        </w:rPr>
        <w:t>2025 para</w:t>
      </w:r>
      <w:r>
        <w:rPr>
          <w:rFonts w:ascii="Arial" w:eastAsia="Arial" w:hAnsi="Arial" w:cs="Arial"/>
          <w:b/>
          <w:bCs/>
          <w:color w:val="000000"/>
          <w:sz w:val="24"/>
          <w:szCs w:val="24"/>
        </w:rPr>
        <w:t xml:space="preserve"> “LA CONTRATACIÓN DEL SERVICIO DE RECOLECCIÓN, TRANSPORTE, TRATAMIENTO Y DISPOSICIÓN FINAL DE RESIDUOS PATÓGENOS </w:t>
      </w:r>
      <w:r>
        <w:rPr>
          <w:rFonts w:ascii="Arial" w:eastAsia="Arial" w:hAnsi="Arial" w:cs="Arial"/>
          <w:color w:val="000000"/>
          <w:sz w:val="24"/>
          <w:szCs w:val="24"/>
        </w:rPr>
        <w:t>(de acuerdo al</w:t>
      </w:r>
      <w:r>
        <w:rPr>
          <w:rFonts w:ascii="Arial" w:eastAsia="Arial" w:hAnsi="Arial" w:cs="Arial"/>
          <w:b/>
          <w:bCs/>
          <w:color w:val="000000"/>
          <w:sz w:val="24"/>
          <w:szCs w:val="24"/>
        </w:rPr>
        <w:t xml:space="preserve"> </w:t>
      </w:r>
      <w:r>
        <w:rPr>
          <w:rFonts w:ascii="Arial" w:eastAsia="Arial" w:hAnsi="Arial" w:cs="Arial"/>
          <w:color w:val="000000"/>
          <w:sz w:val="24"/>
          <w:szCs w:val="24"/>
        </w:rPr>
        <w:t>Anexo IX del Decreto Reglamentario N°2656/99 de la Ley Provincial 1875/91 y su modificatoria N°2267/98</w:t>
      </w:r>
      <w:r>
        <w:rPr>
          <w:rFonts w:ascii="Arial" w:eastAsia="Arial" w:hAnsi="Arial" w:cs="Arial"/>
          <w:b/>
          <w:bCs/>
          <w:color w:val="000000"/>
          <w:sz w:val="24"/>
          <w:szCs w:val="24"/>
        </w:rPr>
        <w:t xml:space="preserve">) </w:t>
      </w:r>
      <w:r>
        <w:rPr>
          <w:rFonts w:ascii="Arial" w:eastAsia="Arial" w:hAnsi="Arial" w:cs="Arial"/>
          <w:color w:val="000000"/>
          <w:sz w:val="24"/>
          <w:szCs w:val="24"/>
        </w:rPr>
        <w:t>los que serán recolectados desde el domicilio de cada generador o punto transitorio determinado por el municipio y la entrega de 150 precintos de seguridad y bolsas por mes, bolsas de un espesor mínimo de ciento veinte (120) micrones, de color rojo, impermeable, opaco y resistente en la localidad de Villa La Angostura, provincia del Neuquén.</w:t>
      </w:r>
      <w:r>
        <w:rPr>
          <w:rFonts w:ascii="Arial" w:eastAsia="Arial" w:hAnsi="Arial" w:cs="Arial"/>
          <w:b/>
          <w:bCs/>
          <w:color w:val="000000"/>
          <w:sz w:val="24"/>
          <w:szCs w:val="24"/>
        </w:rPr>
        <w:t xml:space="preserve"> </w:t>
      </w:r>
    </w:p>
    <w:p w14:paraId="4A523966"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4F70D186"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t>PRESUPUESTO OFICIAL</w:t>
      </w:r>
      <w:r>
        <w:rPr>
          <w:rFonts w:ascii="Arial" w:eastAsia="Arial" w:hAnsi="Arial" w:cs="Arial"/>
          <w:color w:val="000000"/>
          <w:sz w:val="24"/>
          <w:szCs w:val="24"/>
          <w:u w:val="single"/>
        </w:rPr>
        <w:t>:</w:t>
      </w:r>
      <w:r>
        <w:rPr>
          <w:rFonts w:ascii="Arial" w:eastAsia="Arial" w:hAnsi="Arial" w:cs="Arial"/>
          <w:color w:val="000000"/>
          <w:sz w:val="24"/>
          <w:szCs w:val="24"/>
        </w:rPr>
        <w:t xml:space="preserve"> hasta pesos CINCUENTA Y CINCO MILLONES CON 00/100 ($55.000.000,00) por los servicios detallados en el objeto. </w:t>
      </w:r>
    </w:p>
    <w:p w14:paraId="3622E8DB"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744BF7F7"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t>FORMA DE PAGO:</w:t>
      </w:r>
      <w:r>
        <w:rPr>
          <w:rFonts w:ascii="Arial" w:eastAsia="Arial" w:hAnsi="Arial" w:cs="Arial"/>
          <w:color w:val="000000"/>
          <w:sz w:val="24"/>
          <w:szCs w:val="24"/>
        </w:rPr>
        <w:t xml:space="preserve"> El pago se realizará en forma mensual contra certificación de servicios por parte de la Secretaría de Ciudadanía y Comunidades Saludables.</w:t>
      </w:r>
    </w:p>
    <w:p w14:paraId="2174B9D7"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Dentro de la documentación requerida para la certificación, se deberán entregar planilla con novedades diarias, e informe sobre kilogramos tratados y dispuestos. Además de cualquier otra documentación que la </w:t>
      </w:r>
      <w:proofErr w:type="gramStart"/>
      <w:r>
        <w:rPr>
          <w:rFonts w:ascii="Arial" w:eastAsia="Arial" w:hAnsi="Arial" w:cs="Arial"/>
          <w:color w:val="000000"/>
          <w:sz w:val="24"/>
          <w:szCs w:val="24"/>
        </w:rPr>
        <w:t>Secretaria</w:t>
      </w:r>
      <w:proofErr w:type="gramEnd"/>
      <w:r>
        <w:rPr>
          <w:rFonts w:ascii="Arial" w:eastAsia="Arial" w:hAnsi="Arial" w:cs="Arial"/>
          <w:color w:val="000000"/>
          <w:sz w:val="24"/>
          <w:szCs w:val="24"/>
        </w:rPr>
        <w:t xml:space="preserve"> de Ciudadanía y Comunidades Saludables requiera a fin de cumplimentar procesos administrativos. </w:t>
      </w:r>
    </w:p>
    <w:p w14:paraId="160A315E"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2014A8D6"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r>
        <w:rPr>
          <w:rFonts w:ascii="Arial" w:eastAsia="Arial" w:hAnsi="Arial" w:cs="Arial"/>
          <w:b/>
          <w:bCs/>
          <w:color w:val="000000"/>
          <w:sz w:val="24"/>
          <w:szCs w:val="24"/>
          <w:u w:val="single"/>
        </w:rPr>
        <w:t>GARANTIA DE LA OFERTA:</w:t>
      </w:r>
      <w:r>
        <w:rPr>
          <w:rFonts w:ascii="Arial" w:eastAsia="Arial" w:hAnsi="Arial" w:cs="Arial"/>
          <w:b/>
          <w:bCs/>
          <w:color w:val="000000"/>
          <w:sz w:val="24"/>
          <w:szCs w:val="24"/>
        </w:rPr>
        <w:t xml:space="preserve"> </w:t>
      </w:r>
      <w:r>
        <w:rPr>
          <w:rFonts w:ascii="Arial" w:eastAsia="Arial" w:hAnsi="Arial" w:cs="Arial"/>
          <w:color w:val="000000"/>
          <w:sz w:val="24"/>
          <w:szCs w:val="24"/>
        </w:rPr>
        <w:t>Pesos CINCO MILLONES QUINIENTOS MIL con 00/100 ($5.500.000,00).</w:t>
      </w:r>
    </w:p>
    <w:p w14:paraId="539DCA5F"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p>
    <w:p w14:paraId="676973EE"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r>
        <w:rPr>
          <w:rFonts w:ascii="Arial" w:eastAsia="Arial" w:hAnsi="Arial" w:cs="Arial"/>
          <w:b/>
          <w:bCs/>
          <w:color w:val="000000"/>
          <w:sz w:val="24"/>
          <w:szCs w:val="24"/>
          <w:u w:val="single"/>
        </w:rPr>
        <w:t>MANTENIMIENTO DE LA OFERTA:</w:t>
      </w:r>
      <w:r>
        <w:rPr>
          <w:rFonts w:ascii="Arial" w:eastAsia="Arial" w:hAnsi="Arial" w:cs="Arial"/>
          <w:b/>
          <w:bCs/>
          <w:color w:val="000000"/>
          <w:sz w:val="24"/>
          <w:szCs w:val="24"/>
        </w:rPr>
        <w:t xml:space="preserve"> </w:t>
      </w:r>
      <w:r>
        <w:rPr>
          <w:rFonts w:ascii="Arial" w:eastAsia="Arial" w:hAnsi="Arial" w:cs="Arial"/>
          <w:color w:val="000000"/>
          <w:sz w:val="24"/>
          <w:szCs w:val="24"/>
        </w:rPr>
        <w:t>Treinta</w:t>
      </w:r>
      <w:r>
        <w:rPr>
          <w:rFonts w:ascii="Arial" w:eastAsia="Arial" w:hAnsi="Arial" w:cs="Arial"/>
          <w:b/>
          <w:bCs/>
          <w:color w:val="000000"/>
          <w:sz w:val="24"/>
          <w:szCs w:val="24"/>
        </w:rPr>
        <w:t xml:space="preserve"> </w:t>
      </w:r>
      <w:r>
        <w:rPr>
          <w:rFonts w:ascii="Arial" w:eastAsia="Arial" w:hAnsi="Arial" w:cs="Arial"/>
          <w:color w:val="000000"/>
          <w:sz w:val="24"/>
          <w:szCs w:val="24"/>
        </w:rPr>
        <w:t xml:space="preserve">(30) días hábiles. </w:t>
      </w:r>
    </w:p>
    <w:p w14:paraId="53914DFF"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p>
    <w:p w14:paraId="086A15FE"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t>VALOR DEL PLIEGO:</w:t>
      </w:r>
      <w:r>
        <w:rPr>
          <w:rFonts w:ascii="Arial" w:eastAsia="Arial" w:hAnsi="Arial" w:cs="Arial"/>
          <w:b/>
          <w:bCs/>
          <w:color w:val="000000"/>
          <w:sz w:val="24"/>
          <w:szCs w:val="24"/>
        </w:rPr>
        <w:t xml:space="preserve"> </w:t>
      </w:r>
      <w:r>
        <w:rPr>
          <w:rFonts w:ascii="Arial" w:eastAsia="Arial" w:hAnsi="Arial" w:cs="Arial"/>
          <w:color w:val="000000"/>
          <w:sz w:val="24"/>
          <w:szCs w:val="24"/>
        </w:rPr>
        <w:t>Pesos QUINIENTOS CINCUENTA MIL con 00/100 ($550.000,00).</w:t>
      </w:r>
    </w:p>
    <w:p w14:paraId="68DA6964"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1E0A2368" w14:textId="3E812110"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Times New Roman" w:eastAsia="Times New Roman" w:hAnsi="Times New Roman" w:cs="Times New Roman"/>
          <w:sz w:val="24"/>
          <w:szCs w:val="24"/>
        </w:rPr>
      </w:pPr>
      <w:r>
        <w:rPr>
          <w:rFonts w:ascii="Arial" w:eastAsia="Arial" w:hAnsi="Arial" w:cs="Arial"/>
          <w:b/>
          <w:bCs/>
          <w:color w:val="000000"/>
          <w:sz w:val="24"/>
          <w:szCs w:val="24"/>
          <w:u w:val="single"/>
        </w:rPr>
        <w:t>RETIRO DEL PLIEGO DE BASES Y CONDICIONES GENERALES</w:t>
      </w:r>
      <w:r>
        <w:rPr>
          <w:rFonts w:ascii="Arial" w:eastAsia="Arial" w:hAnsi="Arial" w:cs="Arial"/>
          <w:b/>
          <w:bCs/>
          <w:color w:val="000000"/>
          <w:sz w:val="24"/>
          <w:szCs w:val="24"/>
        </w:rPr>
        <w:t>:</w:t>
      </w:r>
      <w:r>
        <w:rPr>
          <w:rFonts w:ascii="Arial" w:eastAsia="Arial" w:hAnsi="Arial" w:cs="Arial"/>
          <w:color w:val="000000"/>
          <w:sz w:val="24"/>
          <w:szCs w:val="24"/>
        </w:rPr>
        <w:t xml:space="preserve"> </w:t>
      </w:r>
      <w:r>
        <w:rPr>
          <w:rFonts w:ascii="Arial" w:eastAsia="Arial" w:hAnsi="Arial" w:cs="Arial"/>
          <w:sz w:val="24"/>
          <w:szCs w:val="24"/>
        </w:rPr>
        <w:t xml:space="preserve">en Mesa de Entrada de la Municipalidad de Villa La Angostura, ubicada en calle </w:t>
      </w:r>
      <w:r w:rsidR="00B9200F">
        <w:rPr>
          <w:rFonts w:ascii="Arial" w:eastAsia="Arial" w:hAnsi="Arial" w:cs="Arial"/>
          <w:sz w:val="24"/>
          <w:szCs w:val="24"/>
        </w:rPr>
        <w:t xml:space="preserve">Obispo de Nevares </w:t>
      </w:r>
      <w:proofErr w:type="gramStart"/>
      <w:r w:rsidR="00B9200F">
        <w:rPr>
          <w:rFonts w:ascii="Arial" w:eastAsia="Arial" w:hAnsi="Arial" w:cs="Arial"/>
          <w:sz w:val="24"/>
          <w:szCs w:val="24"/>
        </w:rPr>
        <w:t xml:space="preserve">32, </w:t>
      </w:r>
      <w:r>
        <w:rPr>
          <w:rFonts w:ascii="Arial" w:eastAsia="Arial" w:hAnsi="Arial" w:cs="Arial"/>
          <w:sz w:val="24"/>
          <w:szCs w:val="24"/>
        </w:rPr>
        <w:t xml:space="preserve"> Barrio</w:t>
      </w:r>
      <w:proofErr w:type="gramEnd"/>
      <w:r>
        <w:rPr>
          <w:rFonts w:ascii="Arial" w:eastAsia="Arial" w:hAnsi="Arial" w:cs="Arial"/>
          <w:sz w:val="24"/>
          <w:szCs w:val="24"/>
        </w:rPr>
        <w:t xml:space="preserve"> El Cruce de la ciudad de Villa La Angostura (8407)-Neuquén. También se podrá solicitar la remisión del pliego en formato digital previo pago por depósito y/o transferencia a la Cuenta Corriente </w:t>
      </w:r>
      <w:proofErr w:type="spellStart"/>
      <w:r>
        <w:rPr>
          <w:rFonts w:ascii="Arial" w:eastAsia="Arial" w:hAnsi="Arial" w:cs="Arial"/>
          <w:sz w:val="24"/>
          <w:szCs w:val="24"/>
        </w:rPr>
        <w:t>Nº</w:t>
      </w:r>
      <w:proofErr w:type="spellEnd"/>
      <w:r>
        <w:rPr>
          <w:rFonts w:ascii="Arial" w:eastAsia="Arial" w:hAnsi="Arial" w:cs="Arial"/>
          <w:sz w:val="24"/>
          <w:szCs w:val="24"/>
        </w:rPr>
        <w:t xml:space="preserve"> 109119/005 del Banco Provincia de Neuquén, titular Municipalidad de Villa La Angostura, </w:t>
      </w:r>
      <w:proofErr w:type="spellStart"/>
      <w:r>
        <w:rPr>
          <w:rFonts w:ascii="Arial" w:eastAsia="Arial" w:hAnsi="Arial" w:cs="Arial"/>
          <w:sz w:val="24"/>
          <w:szCs w:val="24"/>
        </w:rPr>
        <w:t>Cuit</w:t>
      </w:r>
      <w:proofErr w:type="spellEnd"/>
      <w:r>
        <w:rPr>
          <w:rFonts w:ascii="Arial" w:eastAsia="Arial" w:hAnsi="Arial" w:cs="Arial"/>
          <w:sz w:val="24"/>
          <w:szCs w:val="24"/>
        </w:rPr>
        <w:t>: 30-58786743-1, sucursal 006 de la ciudad de Villa La Angostura.</w:t>
      </w:r>
    </w:p>
    <w:p w14:paraId="05FD0CD9"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highlight w:val="yellow"/>
        </w:rPr>
      </w:pPr>
      <w:r>
        <w:rPr>
          <w:rFonts w:ascii="Arial" w:eastAsia="Arial" w:hAnsi="Arial" w:cs="Arial"/>
          <w:sz w:val="24"/>
          <w:szCs w:val="24"/>
        </w:rPr>
        <w:t xml:space="preserve"> </w:t>
      </w:r>
      <w:r>
        <w:rPr>
          <w:rFonts w:ascii="Arial" w:eastAsia="Arial" w:hAnsi="Arial" w:cs="Arial"/>
          <w:sz w:val="24"/>
          <w:szCs w:val="24"/>
          <w:highlight w:val="yellow"/>
        </w:rPr>
        <w:t xml:space="preserve"> </w:t>
      </w:r>
    </w:p>
    <w:p w14:paraId="57E29FEC"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u w:val="single"/>
        </w:rPr>
      </w:pPr>
    </w:p>
    <w:p w14:paraId="2C1DF854" w14:textId="237C9D5D"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lastRenderedPageBreak/>
        <w:t xml:space="preserve">ENTREGA Y </w:t>
      </w:r>
      <w:r>
        <w:rPr>
          <w:rFonts w:ascii="Arial" w:eastAsia="Arial" w:hAnsi="Arial" w:cs="Arial"/>
          <w:b/>
          <w:bCs/>
          <w:sz w:val="24"/>
          <w:szCs w:val="24"/>
          <w:u w:val="single"/>
        </w:rPr>
        <w:t>PRESENTACIÓN</w:t>
      </w:r>
      <w:r>
        <w:rPr>
          <w:rFonts w:ascii="Arial" w:eastAsia="Arial" w:hAnsi="Arial" w:cs="Arial"/>
          <w:b/>
          <w:bCs/>
          <w:color w:val="000000"/>
          <w:sz w:val="24"/>
          <w:szCs w:val="24"/>
          <w:u w:val="single"/>
        </w:rPr>
        <w:t xml:space="preserve"> DE OFERTAS</w:t>
      </w:r>
      <w:r>
        <w:rPr>
          <w:rFonts w:ascii="Arial" w:eastAsia="Arial" w:hAnsi="Arial" w:cs="Arial"/>
          <w:color w:val="000000"/>
          <w:sz w:val="24"/>
          <w:szCs w:val="24"/>
        </w:rPr>
        <w:t xml:space="preserve"> hasta las </w:t>
      </w:r>
      <w:r w:rsidR="00677705">
        <w:rPr>
          <w:rFonts w:ascii="Arial" w:eastAsia="Arial" w:hAnsi="Arial" w:cs="Arial"/>
          <w:color w:val="000000"/>
          <w:sz w:val="24"/>
          <w:szCs w:val="24"/>
        </w:rPr>
        <w:t>8</w:t>
      </w:r>
      <w:r>
        <w:rPr>
          <w:rFonts w:ascii="Arial" w:eastAsia="Arial" w:hAnsi="Arial" w:cs="Arial"/>
          <w:color w:val="000000"/>
          <w:sz w:val="24"/>
          <w:szCs w:val="24"/>
        </w:rPr>
        <w:t>:00 hs del día</w:t>
      </w:r>
      <w:r w:rsidR="00677705">
        <w:rPr>
          <w:rFonts w:ascii="Arial" w:eastAsia="Arial" w:hAnsi="Arial" w:cs="Arial"/>
          <w:color w:val="000000"/>
          <w:sz w:val="24"/>
          <w:szCs w:val="24"/>
        </w:rPr>
        <w:t xml:space="preserve"> 19</w:t>
      </w:r>
      <w:r>
        <w:rPr>
          <w:rFonts w:ascii="Arial" w:eastAsia="Arial" w:hAnsi="Arial" w:cs="Arial"/>
          <w:color w:val="000000"/>
          <w:sz w:val="24"/>
          <w:szCs w:val="24"/>
        </w:rPr>
        <w:t xml:space="preserve"> de </w:t>
      </w:r>
      <w:r w:rsidR="00677705">
        <w:rPr>
          <w:rFonts w:ascii="Arial" w:eastAsia="Arial" w:hAnsi="Arial" w:cs="Arial"/>
          <w:color w:val="000000"/>
          <w:sz w:val="24"/>
          <w:szCs w:val="24"/>
        </w:rPr>
        <w:t xml:space="preserve">enero </w:t>
      </w:r>
      <w:r>
        <w:rPr>
          <w:rFonts w:ascii="Arial" w:eastAsia="Arial" w:hAnsi="Arial" w:cs="Arial"/>
          <w:color w:val="000000"/>
          <w:sz w:val="24"/>
          <w:szCs w:val="24"/>
        </w:rPr>
        <w:t>del 202</w:t>
      </w:r>
      <w:r w:rsidR="00677705">
        <w:rPr>
          <w:rFonts w:ascii="Arial" w:eastAsia="Arial" w:hAnsi="Arial" w:cs="Arial"/>
          <w:color w:val="000000"/>
          <w:sz w:val="24"/>
          <w:szCs w:val="24"/>
        </w:rPr>
        <w:t>6</w:t>
      </w:r>
      <w:r>
        <w:rPr>
          <w:rFonts w:ascii="Arial" w:eastAsia="Arial" w:hAnsi="Arial" w:cs="Arial"/>
          <w:color w:val="000000"/>
          <w:sz w:val="24"/>
          <w:szCs w:val="24"/>
        </w:rPr>
        <w:t xml:space="preserve">, en Mesa de Entradas de la Municipalidad de Villa La Angostura, ubicada en calle Obispo de Nevares </w:t>
      </w:r>
      <w:proofErr w:type="spellStart"/>
      <w:r>
        <w:rPr>
          <w:rFonts w:ascii="Arial" w:eastAsia="Arial" w:hAnsi="Arial" w:cs="Arial"/>
          <w:color w:val="000000"/>
          <w:sz w:val="24"/>
          <w:szCs w:val="24"/>
        </w:rPr>
        <w:t>Nº</w:t>
      </w:r>
      <w:proofErr w:type="spellEnd"/>
      <w:r>
        <w:rPr>
          <w:rFonts w:ascii="Arial" w:eastAsia="Arial" w:hAnsi="Arial" w:cs="Arial"/>
          <w:color w:val="000000"/>
          <w:sz w:val="24"/>
          <w:szCs w:val="24"/>
        </w:rPr>
        <w:t xml:space="preserve"> 32 de la ciudad de Villa La Angostura (8407)-Neuquén----------------- </w:t>
      </w:r>
    </w:p>
    <w:p w14:paraId="14CC6EF5" w14:textId="6B5B0D0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u w:val="single"/>
        </w:rPr>
      </w:pPr>
      <w:r>
        <w:rPr>
          <w:rFonts w:ascii="Arial" w:eastAsia="Arial" w:hAnsi="Arial" w:cs="Arial"/>
          <w:b/>
          <w:bCs/>
          <w:color w:val="000000"/>
          <w:sz w:val="24"/>
          <w:szCs w:val="24"/>
          <w:u w:val="single"/>
        </w:rPr>
        <w:t>FECHA Y LUGAR DE APERTURA DE SOBRES</w:t>
      </w:r>
      <w:r>
        <w:rPr>
          <w:rFonts w:ascii="Arial" w:eastAsia="Arial" w:hAnsi="Arial" w:cs="Arial"/>
          <w:color w:val="000000"/>
          <w:sz w:val="24"/>
          <w:szCs w:val="24"/>
        </w:rPr>
        <w:t xml:space="preserve"> a las 10:00 </w:t>
      </w:r>
      <w:proofErr w:type="spellStart"/>
      <w:r>
        <w:rPr>
          <w:rFonts w:ascii="Arial" w:eastAsia="Arial" w:hAnsi="Arial" w:cs="Arial"/>
          <w:color w:val="000000"/>
          <w:sz w:val="24"/>
          <w:szCs w:val="24"/>
        </w:rPr>
        <w:t>hs</w:t>
      </w:r>
      <w:proofErr w:type="spellEnd"/>
      <w:r>
        <w:rPr>
          <w:rFonts w:ascii="Arial" w:eastAsia="Arial" w:hAnsi="Arial" w:cs="Arial"/>
          <w:color w:val="000000"/>
          <w:sz w:val="24"/>
          <w:szCs w:val="24"/>
        </w:rPr>
        <w:t xml:space="preserve"> del día</w:t>
      </w:r>
      <w:r w:rsidR="00677705">
        <w:rPr>
          <w:rFonts w:ascii="Arial" w:eastAsia="Arial" w:hAnsi="Arial" w:cs="Arial"/>
          <w:color w:val="000000"/>
          <w:sz w:val="24"/>
          <w:szCs w:val="24"/>
        </w:rPr>
        <w:t xml:space="preserve"> </w:t>
      </w:r>
      <w:r w:rsidR="005A59DE">
        <w:rPr>
          <w:rFonts w:ascii="Arial" w:eastAsia="Arial" w:hAnsi="Arial" w:cs="Arial"/>
          <w:color w:val="000000"/>
          <w:sz w:val="24"/>
          <w:szCs w:val="24"/>
        </w:rPr>
        <w:t>19 de</w:t>
      </w:r>
      <w:r>
        <w:rPr>
          <w:rFonts w:ascii="Arial" w:eastAsia="Arial" w:hAnsi="Arial" w:cs="Arial"/>
          <w:color w:val="000000"/>
          <w:sz w:val="24"/>
          <w:szCs w:val="24"/>
        </w:rPr>
        <w:t xml:space="preserve"> </w:t>
      </w:r>
      <w:r w:rsidR="00677705">
        <w:rPr>
          <w:rFonts w:ascii="Arial" w:eastAsia="Arial" w:hAnsi="Arial" w:cs="Arial"/>
          <w:color w:val="000000"/>
          <w:sz w:val="24"/>
          <w:szCs w:val="24"/>
        </w:rPr>
        <w:t xml:space="preserve">enero </w:t>
      </w:r>
      <w:r>
        <w:rPr>
          <w:rFonts w:ascii="Arial" w:eastAsia="Arial" w:hAnsi="Arial" w:cs="Arial"/>
          <w:color w:val="000000"/>
          <w:sz w:val="24"/>
          <w:szCs w:val="24"/>
        </w:rPr>
        <w:t>del 202</w:t>
      </w:r>
      <w:r w:rsidR="00677705">
        <w:rPr>
          <w:rFonts w:ascii="Arial" w:eastAsia="Arial" w:hAnsi="Arial" w:cs="Arial"/>
          <w:color w:val="000000"/>
          <w:sz w:val="24"/>
          <w:szCs w:val="24"/>
        </w:rPr>
        <w:t>6</w:t>
      </w:r>
      <w:r>
        <w:rPr>
          <w:rFonts w:ascii="Arial" w:eastAsia="Arial" w:hAnsi="Arial" w:cs="Arial"/>
          <w:color w:val="000000"/>
          <w:sz w:val="24"/>
          <w:szCs w:val="24"/>
        </w:rPr>
        <w:t xml:space="preserve"> en instalaciones</w:t>
      </w:r>
      <w:r w:rsidR="005A59DE">
        <w:rPr>
          <w:rFonts w:ascii="Arial" w:eastAsia="Arial" w:hAnsi="Arial" w:cs="Arial"/>
          <w:color w:val="000000"/>
          <w:sz w:val="24"/>
          <w:szCs w:val="24"/>
        </w:rPr>
        <w:t xml:space="preserve"> </w:t>
      </w:r>
      <w:r w:rsidR="005A59DE">
        <w:rPr>
          <w:rFonts w:ascii="Arial" w:eastAsia="Arial" w:hAnsi="Arial" w:cs="Arial"/>
          <w:color w:val="000000"/>
          <w:sz w:val="24"/>
          <w:szCs w:val="24"/>
        </w:rPr>
        <w:t>del Centro de Convenciones, calle Las Frutillas 10, de la ciudad de Villa La Angostura,</w:t>
      </w:r>
      <w:r w:rsidR="005A59DE">
        <w:rPr>
          <w:rFonts w:ascii="Arial" w:eastAsia="Arial" w:hAnsi="Arial" w:cs="Arial"/>
          <w:color w:val="000000"/>
          <w:sz w:val="24"/>
          <w:szCs w:val="24"/>
        </w:rPr>
        <w:t xml:space="preserve"> </w:t>
      </w:r>
      <w:r w:rsidR="005A59DE">
        <w:rPr>
          <w:rFonts w:ascii="Arial" w:eastAsia="Arial" w:hAnsi="Arial" w:cs="Arial"/>
          <w:color w:val="000000"/>
          <w:sz w:val="24"/>
          <w:szCs w:val="24"/>
        </w:rPr>
        <w:t>y con la presencia de la AUTORIDAD DE APLICACIÓN y la JUNTA EVALUADORA</w:t>
      </w:r>
      <w:r>
        <w:rPr>
          <w:rFonts w:ascii="Arial" w:eastAsia="Arial" w:hAnsi="Arial" w:cs="Arial"/>
          <w:color w:val="000000"/>
          <w:sz w:val="24"/>
          <w:szCs w:val="24"/>
        </w:rPr>
        <w:t xml:space="preserve"> de la ciudad de Villa La Angostura (8407)-Neuquén; con presencia de los funcionarios designados por el Municipio. </w:t>
      </w:r>
      <w:r>
        <w:rPr>
          <w:rFonts w:ascii="Arial" w:eastAsia="Arial" w:hAnsi="Arial" w:cs="Arial"/>
          <w:sz w:val="24"/>
          <w:szCs w:val="24"/>
        </w:rPr>
        <w:t>—-------------------------------------------------------------</w:t>
      </w:r>
    </w:p>
    <w:p w14:paraId="01C96893"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t>CONSULTAS</w:t>
      </w:r>
      <w:r>
        <w:rPr>
          <w:rFonts w:ascii="Arial" w:eastAsia="Arial" w:hAnsi="Arial" w:cs="Arial"/>
          <w:color w:val="000000"/>
          <w:sz w:val="24"/>
          <w:szCs w:val="24"/>
          <w:u w:val="single"/>
        </w:rPr>
        <w:t>:</w:t>
      </w:r>
      <w:r>
        <w:rPr>
          <w:rFonts w:ascii="Arial" w:eastAsia="Arial" w:hAnsi="Arial" w:cs="Arial"/>
          <w:color w:val="000000"/>
          <w:sz w:val="24"/>
          <w:szCs w:val="24"/>
        </w:rPr>
        <w:t xml:space="preserve"> </w:t>
      </w:r>
      <w:r>
        <w:rPr>
          <w:rFonts w:ascii="Arial" w:eastAsia="Arial" w:hAnsi="Arial" w:cs="Arial"/>
          <w:sz w:val="24"/>
          <w:szCs w:val="24"/>
        </w:rPr>
        <w:t>Secretaría</w:t>
      </w:r>
      <w:r>
        <w:rPr>
          <w:rFonts w:ascii="Arial" w:eastAsia="Arial" w:hAnsi="Arial" w:cs="Arial"/>
          <w:color w:val="000000"/>
          <w:sz w:val="24"/>
          <w:szCs w:val="24"/>
        </w:rPr>
        <w:t xml:space="preserve"> de </w:t>
      </w:r>
      <w:r>
        <w:rPr>
          <w:rFonts w:ascii="Arial" w:eastAsia="Arial" w:hAnsi="Arial" w:cs="Arial"/>
          <w:sz w:val="24"/>
          <w:szCs w:val="24"/>
        </w:rPr>
        <w:t>Ciudadanía</w:t>
      </w:r>
      <w:r>
        <w:rPr>
          <w:rFonts w:ascii="Arial" w:eastAsia="Arial" w:hAnsi="Arial" w:cs="Arial"/>
          <w:color w:val="000000"/>
          <w:sz w:val="24"/>
          <w:szCs w:val="24"/>
        </w:rPr>
        <w:t xml:space="preserve"> y Comunidades Saludables de la Municipalidad de Villa La Angostura, ubicada en Las Retamas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81 ,</w:t>
      </w:r>
      <w:proofErr w:type="gramEnd"/>
      <w:r>
        <w:rPr>
          <w:rFonts w:ascii="Arial" w:eastAsia="Arial" w:hAnsi="Arial" w:cs="Arial"/>
          <w:color w:val="000000"/>
          <w:sz w:val="24"/>
          <w:szCs w:val="24"/>
        </w:rPr>
        <w:t xml:space="preserve"> (8407); Villa La Angostura-Neuquén; en el Horario administrativo de 8:00 a 14:00 de </w:t>
      </w:r>
      <w:proofErr w:type="gramStart"/>
      <w:r>
        <w:rPr>
          <w:rFonts w:ascii="Arial" w:eastAsia="Arial" w:hAnsi="Arial" w:cs="Arial"/>
          <w:color w:val="000000"/>
          <w:sz w:val="24"/>
          <w:szCs w:val="24"/>
        </w:rPr>
        <w:t>Lunes</w:t>
      </w:r>
      <w:proofErr w:type="gramEnd"/>
      <w:r>
        <w:rPr>
          <w:rFonts w:ascii="Arial" w:eastAsia="Arial" w:hAnsi="Arial" w:cs="Arial"/>
          <w:color w:val="000000"/>
          <w:sz w:val="24"/>
          <w:szCs w:val="24"/>
        </w:rPr>
        <w:t xml:space="preserve"> a Viernes Tel: 02944-631049, email: </w:t>
      </w:r>
      <w:hyperlink r:id="rId9">
        <w:r>
          <w:rPr>
            <w:rFonts w:ascii="Arial" w:eastAsia="Arial" w:hAnsi="Arial" w:cs="Arial"/>
            <w:color w:val="0000FF"/>
            <w:sz w:val="24"/>
            <w:szCs w:val="24"/>
            <w:u w:val="single"/>
          </w:rPr>
          <w:t xml:space="preserve"> ciudadania@villalaangostura.gov.ar</w:t>
        </w:r>
      </w:hyperlink>
      <w:r>
        <w:rPr>
          <w:rFonts w:ascii="Arial" w:eastAsia="Arial" w:hAnsi="Arial" w:cs="Arial"/>
          <w:color w:val="000000"/>
          <w:sz w:val="24"/>
          <w:szCs w:val="24"/>
        </w:rPr>
        <w:t xml:space="preserve"> </w:t>
      </w:r>
    </w:p>
    <w:p w14:paraId="26BD9264"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51A5C8A4"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sz w:val="24"/>
          <w:szCs w:val="24"/>
        </w:rPr>
      </w:pPr>
      <w:r>
        <w:br w:type="page"/>
      </w:r>
      <w:r>
        <w:rPr>
          <w:rFonts w:ascii="Arial" w:eastAsia="Arial" w:hAnsi="Arial" w:cs="Arial"/>
          <w:b/>
          <w:bCs/>
          <w:color w:val="000000"/>
          <w:sz w:val="24"/>
          <w:szCs w:val="24"/>
        </w:rPr>
        <w:lastRenderedPageBreak/>
        <w:t>MUNICIPALIDAD DE VILLA LA ANGOSTURA</w:t>
      </w:r>
    </w:p>
    <w:p w14:paraId="600F22E7" w14:textId="77777777" w:rsidR="00804969" w:rsidRDefault="00000000">
      <w:pPr>
        <w:keepNext/>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sz w:val="24"/>
          <w:szCs w:val="24"/>
          <w:u w:val="single"/>
        </w:rPr>
      </w:pPr>
      <w:r>
        <w:rPr>
          <w:rFonts w:ascii="Arial" w:eastAsia="Arial" w:hAnsi="Arial" w:cs="Arial"/>
          <w:b/>
          <w:bCs/>
          <w:sz w:val="24"/>
          <w:szCs w:val="24"/>
        </w:rPr>
        <w:t>SECRETARÍA</w:t>
      </w:r>
      <w:r>
        <w:rPr>
          <w:rFonts w:ascii="Arial" w:eastAsia="Arial" w:hAnsi="Arial" w:cs="Arial"/>
          <w:b/>
          <w:bCs/>
          <w:color w:val="000000"/>
          <w:sz w:val="24"/>
          <w:szCs w:val="24"/>
        </w:rPr>
        <w:t xml:space="preserve"> DE SERVICIOS PÚBLICOS DIRECCIÓN DE RSU</w:t>
      </w:r>
    </w:p>
    <w:p w14:paraId="3FBAE444"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sz w:val="24"/>
          <w:szCs w:val="24"/>
        </w:rPr>
      </w:pPr>
      <w:r>
        <w:rPr>
          <w:rFonts w:ascii="Arial" w:eastAsia="Arial" w:hAnsi="Arial" w:cs="Arial"/>
          <w:b/>
          <w:bCs/>
          <w:sz w:val="24"/>
          <w:szCs w:val="24"/>
          <w:u w:val="single"/>
        </w:rPr>
        <w:t>LICITACIÓN</w:t>
      </w:r>
      <w:r>
        <w:rPr>
          <w:rFonts w:ascii="Arial" w:eastAsia="Arial" w:hAnsi="Arial" w:cs="Arial"/>
          <w:b/>
          <w:bCs/>
          <w:color w:val="000000"/>
          <w:sz w:val="24"/>
          <w:szCs w:val="24"/>
          <w:u w:val="single"/>
        </w:rPr>
        <w:t xml:space="preserve"> PÚBLICA </w:t>
      </w:r>
      <w:proofErr w:type="spellStart"/>
      <w:r>
        <w:rPr>
          <w:rFonts w:ascii="Arial" w:eastAsia="Arial" w:hAnsi="Arial" w:cs="Arial"/>
          <w:b/>
          <w:bCs/>
          <w:color w:val="000000"/>
          <w:sz w:val="24"/>
          <w:szCs w:val="24"/>
          <w:u w:val="single"/>
        </w:rPr>
        <w:t>Nº</w:t>
      </w:r>
      <w:proofErr w:type="spellEnd"/>
      <w:r>
        <w:rPr>
          <w:rFonts w:ascii="Arial" w:eastAsia="Arial" w:hAnsi="Arial" w:cs="Arial"/>
          <w:b/>
          <w:bCs/>
          <w:color w:val="000000"/>
          <w:sz w:val="24"/>
          <w:szCs w:val="24"/>
          <w:u w:val="single"/>
        </w:rPr>
        <w:t xml:space="preserve"> 4/2025</w:t>
      </w:r>
    </w:p>
    <w:p w14:paraId="7FD3D134"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sz w:val="24"/>
          <w:szCs w:val="24"/>
          <w:u w:val="single"/>
        </w:rPr>
      </w:pPr>
      <w:r>
        <w:rPr>
          <w:rFonts w:ascii="Arial" w:eastAsia="Arial" w:hAnsi="Arial" w:cs="Arial"/>
          <w:b/>
          <w:bCs/>
          <w:color w:val="000000"/>
          <w:sz w:val="24"/>
          <w:szCs w:val="24"/>
          <w:u w:val="single"/>
        </w:rPr>
        <w:t>PLIEGO DE BASES Y CONDICIONES GENERALES</w:t>
      </w:r>
    </w:p>
    <w:p w14:paraId="7C0DA32F"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323A4679" w14:textId="77777777" w:rsidR="00804969" w:rsidRDefault="00000000">
      <w:pPr>
        <w:pBdr>
          <w:top w:val="nil"/>
          <w:left w:val="nil"/>
          <w:bottom w:val="nil"/>
          <w:right w:val="nil"/>
          <w:between w:val="nil"/>
        </w:pBdr>
        <w:spacing w:after="0" w:line="360" w:lineRule="auto"/>
        <w:jc w:val="both"/>
        <w:rPr>
          <w:rFonts w:ascii="Arial" w:eastAsia="Arial" w:hAnsi="Arial" w:cs="Arial"/>
          <w:b/>
          <w:bCs/>
          <w:color w:val="000000"/>
          <w:sz w:val="24"/>
          <w:szCs w:val="24"/>
          <w:u w:val="single"/>
        </w:rPr>
      </w:pPr>
      <w:r>
        <w:rPr>
          <w:rFonts w:ascii="Arial" w:eastAsia="Arial" w:hAnsi="Arial" w:cs="Arial"/>
          <w:b/>
          <w:bCs/>
          <w:color w:val="000000"/>
          <w:sz w:val="24"/>
          <w:szCs w:val="24"/>
          <w:u w:val="single"/>
        </w:rPr>
        <w:t>INDICE</w:t>
      </w:r>
    </w:p>
    <w:p w14:paraId="00AE684D" w14:textId="77777777" w:rsidR="00804969" w:rsidRDefault="00804969">
      <w:pPr>
        <w:pBdr>
          <w:top w:val="nil"/>
          <w:left w:val="nil"/>
          <w:bottom w:val="nil"/>
          <w:right w:val="nil"/>
          <w:between w:val="nil"/>
        </w:pBdr>
        <w:spacing w:after="0" w:line="360" w:lineRule="auto"/>
        <w:jc w:val="both"/>
        <w:rPr>
          <w:rFonts w:ascii="Arial" w:eastAsia="Arial" w:hAnsi="Arial" w:cs="Arial"/>
          <w:b/>
          <w:bCs/>
          <w:color w:val="000000"/>
          <w:sz w:val="24"/>
          <w:szCs w:val="24"/>
          <w:u w:val="single"/>
        </w:rPr>
      </w:pPr>
    </w:p>
    <w:p w14:paraId="3DE40B5E" w14:textId="77777777" w:rsidR="00804969" w:rsidRDefault="00000000">
      <w:pPr>
        <w:pBdr>
          <w:top w:val="nil"/>
          <w:left w:val="nil"/>
          <w:bottom w:val="nil"/>
          <w:right w:val="nil"/>
          <w:between w:val="nil"/>
        </w:pBdr>
        <w:spacing w:line="360" w:lineRule="auto"/>
        <w:jc w:val="both"/>
        <w:rPr>
          <w:rFonts w:ascii="Arial" w:eastAsia="Arial" w:hAnsi="Arial" w:cs="Arial"/>
          <w:b/>
          <w:bCs/>
          <w:color w:val="000000"/>
          <w:sz w:val="24"/>
          <w:szCs w:val="24"/>
        </w:rPr>
      </w:pPr>
      <w:r>
        <w:rPr>
          <w:rFonts w:ascii="Arial" w:eastAsia="Arial" w:hAnsi="Arial" w:cs="Arial"/>
          <w:b/>
          <w:bCs/>
          <w:color w:val="000000"/>
          <w:sz w:val="24"/>
          <w:szCs w:val="24"/>
          <w:u w:val="single"/>
        </w:rPr>
        <w:t>TÍTULO PRIMERO: DISPOSICIONES GENERALES</w:t>
      </w:r>
    </w:p>
    <w:p w14:paraId="7094F43B"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1°) OBJETO DE LA LICITACIÓN</w:t>
      </w:r>
    </w:p>
    <w:p w14:paraId="1D6A73FF"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 xml:space="preserve">Art. 2º) </w:t>
      </w:r>
      <w:r>
        <w:rPr>
          <w:rFonts w:ascii="Arial" w:eastAsia="Arial" w:hAnsi="Arial" w:cs="Arial"/>
          <w:b/>
          <w:bCs/>
          <w:color w:val="000000"/>
          <w:sz w:val="24"/>
          <w:szCs w:val="24"/>
          <w:highlight w:val="white"/>
        </w:rPr>
        <w:t>ACEPTACIÓN DEL PLIEGO DE BASES Y CONDICIONES GENERALES</w:t>
      </w:r>
    </w:p>
    <w:p w14:paraId="17F0BB28"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3º)</w:t>
      </w:r>
      <w:r>
        <w:rPr>
          <w:rFonts w:ascii="Arial" w:eastAsia="Arial" w:hAnsi="Arial" w:cs="Arial"/>
          <w:color w:val="000000"/>
          <w:sz w:val="24"/>
          <w:szCs w:val="24"/>
        </w:rPr>
        <w:t xml:space="preserve"> </w:t>
      </w:r>
      <w:r>
        <w:rPr>
          <w:rFonts w:ascii="Arial" w:eastAsia="Arial" w:hAnsi="Arial" w:cs="Arial"/>
          <w:b/>
          <w:bCs/>
          <w:color w:val="000000"/>
          <w:sz w:val="24"/>
          <w:szCs w:val="24"/>
        </w:rPr>
        <w:t>EXENCIÓN DE RESPONSABILIDAD</w:t>
      </w:r>
    </w:p>
    <w:p w14:paraId="0948A5E2"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4º) DOMICILIO, ADQUISICIÓN Y CONSULTAS DEL PLIEGO</w:t>
      </w:r>
    </w:p>
    <w:p w14:paraId="431072FE"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highlight w:val="white"/>
        </w:rPr>
      </w:pPr>
      <w:r>
        <w:rPr>
          <w:rFonts w:ascii="Arial" w:eastAsia="Arial" w:hAnsi="Arial" w:cs="Arial"/>
          <w:b/>
          <w:bCs/>
          <w:color w:val="000000"/>
          <w:sz w:val="24"/>
          <w:szCs w:val="24"/>
          <w:highlight w:val="white"/>
        </w:rPr>
        <w:t>Art. 5°) PUBLICIDAD DEL LLAMADO A LICITACIÓN</w:t>
      </w:r>
    </w:p>
    <w:p w14:paraId="69185456" w14:textId="77777777" w:rsidR="00804969" w:rsidRDefault="00804969">
      <w:pPr>
        <w:pBdr>
          <w:top w:val="nil"/>
          <w:left w:val="nil"/>
          <w:bottom w:val="nil"/>
          <w:right w:val="nil"/>
          <w:between w:val="nil"/>
        </w:pBdr>
        <w:spacing w:after="0" w:line="360" w:lineRule="auto"/>
        <w:ind w:left="720"/>
        <w:jc w:val="both"/>
        <w:rPr>
          <w:rFonts w:ascii="Arial" w:eastAsia="Arial" w:hAnsi="Arial" w:cs="Arial"/>
          <w:b/>
          <w:bCs/>
          <w:color w:val="000000"/>
          <w:sz w:val="24"/>
          <w:szCs w:val="24"/>
          <w:highlight w:val="white"/>
        </w:rPr>
      </w:pPr>
    </w:p>
    <w:p w14:paraId="65684DD1" w14:textId="77777777" w:rsidR="00804969" w:rsidRDefault="00000000">
      <w:pPr>
        <w:pBdr>
          <w:top w:val="nil"/>
          <w:left w:val="nil"/>
          <w:bottom w:val="nil"/>
          <w:right w:val="nil"/>
          <w:between w:val="nil"/>
        </w:pBdr>
        <w:spacing w:after="0" w:line="360" w:lineRule="auto"/>
        <w:jc w:val="both"/>
        <w:rPr>
          <w:rFonts w:ascii="Arial" w:eastAsia="Arial" w:hAnsi="Arial" w:cs="Arial"/>
          <w:b/>
          <w:bCs/>
          <w:color w:val="000000"/>
          <w:sz w:val="24"/>
          <w:szCs w:val="24"/>
          <w:u w:val="single"/>
        </w:rPr>
      </w:pPr>
      <w:r>
        <w:rPr>
          <w:rFonts w:ascii="Arial" w:eastAsia="Arial" w:hAnsi="Arial" w:cs="Arial"/>
          <w:b/>
          <w:bCs/>
          <w:color w:val="000000"/>
          <w:sz w:val="24"/>
          <w:szCs w:val="24"/>
          <w:u w:val="single"/>
        </w:rPr>
        <w:t>TÍTULO SEGUNDO: PRESUPUESTO Y COTIZACIÓN</w:t>
      </w:r>
    </w:p>
    <w:p w14:paraId="6D7E3E50"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6º) COTIZACIÓN</w:t>
      </w:r>
    </w:p>
    <w:p w14:paraId="1F2978C7"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highlight w:val="white"/>
        </w:rPr>
        <w:t>Art.7º) PRESUPUESTO OFICIAL </w:t>
      </w:r>
    </w:p>
    <w:p w14:paraId="150B2B8F"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highlight w:val="white"/>
        </w:rPr>
        <w:t>Art.8°) FORMA DE PAGO</w:t>
      </w:r>
    </w:p>
    <w:p w14:paraId="6892C871"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Art.9º) TIPO DE OFERENTES - CONDICIONES</w:t>
      </w:r>
    </w:p>
    <w:p w14:paraId="6220796E" w14:textId="77777777" w:rsidR="00804969" w:rsidRDefault="00804969">
      <w:pPr>
        <w:spacing w:line="360" w:lineRule="auto"/>
        <w:jc w:val="both"/>
      </w:pPr>
    </w:p>
    <w:p w14:paraId="12DF5DC3" w14:textId="77777777" w:rsidR="00804969" w:rsidRDefault="00000000">
      <w:pPr>
        <w:pBdr>
          <w:top w:val="nil"/>
          <w:left w:val="nil"/>
          <w:bottom w:val="nil"/>
          <w:right w:val="nil"/>
          <w:between w:val="nil"/>
        </w:pBdr>
        <w:spacing w:after="0" w:line="360" w:lineRule="auto"/>
        <w:jc w:val="both"/>
        <w:rPr>
          <w:rFonts w:ascii="Arial" w:eastAsia="Arial" w:hAnsi="Arial" w:cs="Arial"/>
          <w:b/>
          <w:bCs/>
          <w:color w:val="000000"/>
          <w:sz w:val="24"/>
          <w:szCs w:val="24"/>
          <w:highlight w:val="white"/>
          <w:u w:val="single"/>
        </w:rPr>
      </w:pPr>
      <w:r>
        <w:rPr>
          <w:rFonts w:ascii="Arial" w:eastAsia="Arial" w:hAnsi="Arial" w:cs="Arial"/>
          <w:b/>
          <w:bCs/>
          <w:color w:val="000000"/>
          <w:sz w:val="24"/>
          <w:szCs w:val="24"/>
          <w:highlight w:val="white"/>
          <w:u w:val="single"/>
        </w:rPr>
        <w:t> TÍTULO TERCERO: DE LA OFERTA - VALIDEZ - IMPEDIMENTOS</w:t>
      </w:r>
    </w:p>
    <w:p w14:paraId="1E1CAB6D" w14:textId="77777777" w:rsidR="00804969" w:rsidRDefault="00000000">
      <w:pPr>
        <w:pBdr>
          <w:top w:val="nil"/>
          <w:left w:val="nil"/>
          <w:bottom w:val="nil"/>
          <w:right w:val="nil"/>
          <w:between w:val="nil"/>
        </w:pBdr>
        <w:spacing w:after="0" w:line="360" w:lineRule="auto"/>
        <w:ind w:firstLine="708"/>
        <w:jc w:val="both"/>
        <w:rPr>
          <w:rFonts w:ascii="Arial" w:eastAsia="Arial" w:hAnsi="Arial" w:cs="Arial"/>
          <w:b/>
          <w:bCs/>
          <w:color w:val="000000"/>
          <w:sz w:val="24"/>
          <w:szCs w:val="24"/>
        </w:rPr>
      </w:pPr>
      <w:r>
        <w:rPr>
          <w:rFonts w:ascii="Arial" w:eastAsia="Arial" w:hAnsi="Arial" w:cs="Arial"/>
          <w:b/>
          <w:bCs/>
          <w:color w:val="000000"/>
          <w:sz w:val="24"/>
          <w:szCs w:val="24"/>
        </w:rPr>
        <w:t>Art. 10º) VALIDEZ DE LA OFERTA.</w:t>
      </w:r>
    </w:p>
    <w:p w14:paraId="4CE9472B"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Art. 11º) GARANTÍA DE MANTENIMIENTO DE LA OFERTA.</w:t>
      </w:r>
    </w:p>
    <w:p w14:paraId="2C5C1CE8"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Art. 12º) CONSTITUCIÓN DE LA GARANTÍA</w:t>
      </w:r>
    </w:p>
    <w:p w14:paraId="64CDB36A"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 xml:space="preserve">Art. 13°) INCUMPLIMIENTO - </w:t>
      </w:r>
      <w:r>
        <w:rPr>
          <w:rFonts w:ascii="Arial" w:eastAsia="Arial" w:hAnsi="Arial" w:cs="Arial"/>
          <w:b/>
          <w:bCs/>
          <w:sz w:val="24"/>
          <w:szCs w:val="24"/>
        </w:rPr>
        <w:t>GARANTÍA</w:t>
      </w:r>
      <w:r>
        <w:rPr>
          <w:rFonts w:ascii="Arial" w:eastAsia="Arial" w:hAnsi="Arial" w:cs="Arial"/>
          <w:b/>
          <w:bCs/>
          <w:color w:val="000000"/>
          <w:sz w:val="24"/>
          <w:szCs w:val="24"/>
        </w:rPr>
        <w:t xml:space="preserve"> DE OFERTA </w:t>
      </w:r>
    </w:p>
    <w:p w14:paraId="4268E01F"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Art. 14º) IMPEDIMENTOS PARA PRESENTARSE EN LA LICITACIÓN </w:t>
      </w:r>
    </w:p>
    <w:p w14:paraId="4C6ACD58"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Art. 15º) ENTREGA Y PRESENTACIÓN DE OFERTAS </w:t>
      </w:r>
    </w:p>
    <w:p w14:paraId="385478C5"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Art. 16º) CONDICIONES DE LAS PROPUESTAS </w:t>
      </w:r>
    </w:p>
    <w:p w14:paraId="1BA9E234"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Art. 17º) ACTO DE APERTURA DE SOBRES </w:t>
      </w:r>
    </w:p>
    <w:p w14:paraId="5F57A70D" w14:textId="77777777" w:rsidR="00804969" w:rsidRDefault="00000000">
      <w:pPr>
        <w:pBdr>
          <w:top w:val="nil"/>
          <w:left w:val="nil"/>
          <w:bottom w:val="nil"/>
          <w:right w:val="nil"/>
          <w:between w:val="nil"/>
        </w:pBdr>
        <w:spacing w:after="0" w:line="360" w:lineRule="auto"/>
        <w:ind w:left="720"/>
        <w:jc w:val="both"/>
        <w:rPr>
          <w:rFonts w:ascii="Arial" w:eastAsia="Arial" w:hAnsi="Arial" w:cs="Arial"/>
          <w:color w:val="000000"/>
          <w:sz w:val="24"/>
          <w:szCs w:val="24"/>
        </w:rPr>
      </w:pPr>
      <w:r>
        <w:rPr>
          <w:rFonts w:ascii="Arial" w:eastAsia="Arial" w:hAnsi="Arial" w:cs="Arial"/>
          <w:b/>
          <w:bCs/>
          <w:color w:val="000000"/>
          <w:sz w:val="24"/>
          <w:szCs w:val="24"/>
        </w:rPr>
        <w:t>Art 18°). PARAMETROS DE EVALUACION DE LAS OFERTAS </w:t>
      </w:r>
    </w:p>
    <w:p w14:paraId="40B08679"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19º) IMPUGNACIÓN DE OFERTAS</w:t>
      </w:r>
    </w:p>
    <w:p w14:paraId="4F23A73F"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20º) GARANTIA DE IMPUGNACION</w:t>
      </w:r>
    </w:p>
    <w:p w14:paraId="25D40D2E" w14:textId="77777777" w:rsidR="00804969" w:rsidRDefault="00804969">
      <w:pPr>
        <w:spacing w:after="240" w:line="360" w:lineRule="auto"/>
        <w:jc w:val="both"/>
      </w:pPr>
    </w:p>
    <w:p w14:paraId="530A69C3" w14:textId="77777777" w:rsidR="00804969" w:rsidRDefault="00000000">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u w:val="single"/>
        </w:rPr>
        <w:t xml:space="preserve">TITULO </w:t>
      </w:r>
      <w:proofErr w:type="gramStart"/>
      <w:r>
        <w:rPr>
          <w:rFonts w:ascii="Arial" w:eastAsia="Arial" w:hAnsi="Arial" w:cs="Arial"/>
          <w:b/>
          <w:bCs/>
          <w:color w:val="000000"/>
          <w:sz w:val="24"/>
          <w:szCs w:val="24"/>
          <w:u w:val="single"/>
        </w:rPr>
        <w:t>CUARTO :</w:t>
      </w:r>
      <w:proofErr w:type="gramEnd"/>
      <w:r>
        <w:rPr>
          <w:rFonts w:ascii="Arial" w:eastAsia="Arial" w:hAnsi="Arial" w:cs="Arial"/>
          <w:b/>
          <w:bCs/>
          <w:color w:val="000000"/>
          <w:sz w:val="24"/>
          <w:szCs w:val="24"/>
          <w:u w:val="single"/>
        </w:rPr>
        <w:t xml:space="preserve"> ADJUDICACIÓN Y EVALUACIÓN</w:t>
      </w:r>
    </w:p>
    <w:p w14:paraId="518845B1"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21º) AUTORIDAD DE APLICACIÓN - COMISIÓN EVALUADORA. </w:t>
      </w:r>
    </w:p>
    <w:p w14:paraId="73E667B2"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22º) PREADJUDICACIÓN Y/O RECHAZO DE LAS OFERTAS </w:t>
      </w:r>
    </w:p>
    <w:p w14:paraId="6925140B"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23º) CAUSALES DE INADMISIBILIDAD Y DESESTIMACIÓN DE</w:t>
      </w:r>
      <w:r>
        <w:rPr>
          <w:rFonts w:ascii="Arial" w:eastAsia="Arial" w:hAnsi="Arial" w:cs="Arial"/>
          <w:color w:val="000000"/>
          <w:sz w:val="24"/>
          <w:szCs w:val="24"/>
        </w:rPr>
        <w:t xml:space="preserve"> </w:t>
      </w:r>
      <w:r>
        <w:rPr>
          <w:rFonts w:ascii="Arial" w:eastAsia="Arial" w:hAnsi="Arial" w:cs="Arial"/>
          <w:b/>
          <w:bCs/>
          <w:color w:val="000000"/>
          <w:sz w:val="24"/>
          <w:szCs w:val="24"/>
        </w:rPr>
        <w:t>OFERTA</w:t>
      </w:r>
    </w:p>
    <w:p w14:paraId="4E7ED7EA"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lastRenderedPageBreak/>
        <w:t>Art. 24º) ADJUDICACIÓN </w:t>
      </w:r>
    </w:p>
    <w:p w14:paraId="732E17C0"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25º) DOMICILIO DEL ADJUDICATARIO</w:t>
      </w:r>
    </w:p>
    <w:p w14:paraId="4A522898" w14:textId="77777777" w:rsidR="00804969" w:rsidRDefault="00804969">
      <w:pPr>
        <w:spacing w:line="360" w:lineRule="auto"/>
        <w:jc w:val="both"/>
      </w:pPr>
    </w:p>
    <w:p w14:paraId="4CEC3532" w14:textId="77777777" w:rsidR="00804969" w:rsidRDefault="00000000">
      <w:pPr>
        <w:pBdr>
          <w:top w:val="nil"/>
          <w:left w:val="nil"/>
          <w:bottom w:val="nil"/>
          <w:right w:val="nil"/>
          <w:between w:val="nil"/>
        </w:pBdr>
        <w:spacing w:after="0" w:line="360" w:lineRule="auto"/>
        <w:ind w:right="40"/>
        <w:jc w:val="both"/>
        <w:rPr>
          <w:rFonts w:ascii="Arial" w:eastAsia="Arial" w:hAnsi="Arial" w:cs="Arial"/>
          <w:b/>
          <w:bCs/>
          <w:color w:val="000000"/>
          <w:sz w:val="24"/>
          <w:szCs w:val="24"/>
        </w:rPr>
      </w:pPr>
      <w:r>
        <w:rPr>
          <w:rFonts w:ascii="Arial" w:eastAsia="Arial" w:hAnsi="Arial" w:cs="Arial"/>
          <w:b/>
          <w:bCs/>
          <w:color w:val="000000"/>
          <w:sz w:val="24"/>
          <w:szCs w:val="24"/>
          <w:u w:val="single"/>
        </w:rPr>
        <w:t>TÍTULO QUINTO: EJECUCIÓN DEL CONTRATO</w:t>
      </w:r>
    </w:p>
    <w:p w14:paraId="1CC1A12C"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26º) PLAZO DE ENTREGA </w:t>
      </w:r>
    </w:p>
    <w:p w14:paraId="4B50DEF0" w14:textId="77777777" w:rsidR="00804969"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27º) RESPONSABILIDAD DEL ADJUDICATARIO </w:t>
      </w:r>
    </w:p>
    <w:p w14:paraId="788581BD" w14:textId="77777777" w:rsidR="00804969"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28º) RESCISIÓN ANTICIPADA DEL CONTRATO </w:t>
      </w:r>
    </w:p>
    <w:p w14:paraId="34CF26B9" w14:textId="77777777" w:rsidR="00804969" w:rsidRDefault="00000000">
      <w:pPr>
        <w:pBdr>
          <w:top w:val="nil"/>
          <w:left w:val="nil"/>
          <w:bottom w:val="nil"/>
          <w:right w:val="nil"/>
          <w:between w:val="nil"/>
        </w:pBdr>
        <w:spacing w:after="0" w:line="360" w:lineRule="auto"/>
        <w:ind w:left="720"/>
        <w:jc w:val="both"/>
        <w:rPr>
          <w:rFonts w:ascii="Arial" w:eastAsia="Arial" w:hAnsi="Arial" w:cs="Arial"/>
          <w:b/>
          <w:bCs/>
          <w:color w:val="000000"/>
          <w:sz w:val="24"/>
          <w:szCs w:val="24"/>
        </w:rPr>
      </w:pPr>
      <w:r>
        <w:rPr>
          <w:rFonts w:ascii="Arial" w:eastAsia="Arial" w:hAnsi="Arial" w:cs="Arial"/>
          <w:b/>
          <w:bCs/>
          <w:color w:val="000000"/>
          <w:sz w:val="24"/>
          <w:szCs w:val="24"/>
        </w:rPr>
        <w:t>Art. 29º) RESCISIÓN POR CULPA DEL ADJUDICATARIO</w:t>
      </w:r>
    </w:p>
    <w:p w14:paraId="0A0D52D0" w14:textId="77777777" w:rsidR="00804969" w:rsidRDefault="00804969">
      <w:pPr>
        <w:spacing w:line="360" w:lineRule="auto"/>
        <w:jc w:val="both"/>
      </w:pPr>
    </w:p>
    <w:p w14:paraId="3C2EB39B" w14:textId="77777777" w:rsidR="00804969" w:rsidRDefault="00000000">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highlight w:val="white"/>
          <w:u w:val="single"/>
        </w:rPr>
        <w:t>TITULO SEXTO: JURISDICCIÓN Y COMPETENCIA</w:t>
      </w:r>
    </w:p>
    <w:p w14:paraId="66AD0411" w14:textId="77777777" w:rsidR="00804969"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30º) DOMICILIO, JURISDICCIÓN Y COMPETENCIA</w:t>
      </w:r>
    </w:p>
    <w:p w14:paraId="1681FA50"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136C8563"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4545F4E4"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27D0A513"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0A598001"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26905F63"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0BA81536"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4A426D97"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717323CD"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69316987"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27AA5C33"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4D9FE98B"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0ACF4B3F"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4D8669E1"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3898CD35"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59053661"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3804160F"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0FCF09BB"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14B4FAF7"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7E0C99C3"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4473CB58"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294CD266"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03306E52"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7404FC67"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7E53F999"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769B4F00"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3F32ACE9"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16202E81"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GLOSARIO:</w:t>
      </w:r>
    </w:p>
    <w:p w14:paraId="6BA4C5C1"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A los efectos de la presente contratación, los términos utilizados deberán entenderse de conformidad con lo que se detalla a continuación:</w:t>
      </w:r>
    </w:p>
    <w:p w14:paraId="2B43747A" w14:textId="77777777" w:rsidR="00804969" w:rsidRDefault="00000000">
      <w:pPr>
        <w:jc w:val="both"/>
        <w:rPr>
          <w:rFonts w:ascii="Arial" w:eastAsia="Arial" w:hAnsi="Arial" w:cs="Arial"/>
          <w:sz w:val="24"/>
          <w:szCs w:val="24"/>
        </w:rPr>
      </w:pPr>
      <w:r>
        <w:rPr>
          <w:rFonts w:ascii="Arial" w:eastAsia="Arial" w:hAnsi="Arial" w:cs="Arial"/>
          <w:b/>
          <w:bCs/>
          <w:sz w:val="24"/>
          <w:szCs w:val="24"/>
        </w:rPr>
        <w:t>Adjudicatario</w:t>
      </w:r>
      <w:r>
        <w:rPr>
          <w:rFonts w:ascii="Arial" w:eastAsia="Arial" w:hAnsi="Arial" w:cs="Arial"/>
          <w:sz w:val="24"/>
          <w:szCs w:val="24"/>
        </w:rPr>
        <w:t xml:space="preserve">: Se entenderá por adjudicatario al OFERENTE que </w:t>
      </w:r>
      <w:proofErr w:type="gramStart"/>
      <w:r>
        <w:rPr>
          <w:rFonts w:ascii="Arial" w:eastAsia="Arial" w:hAnsi="Arial" w:cs="Arial"/>
          <w:sz w:val="24"/>
          <w:szCs w:val="24"/>
        </w:rPr>
        <w:t>resulte  seleccionado</w:t>
      </w:r>
      <w:proofErr w:type="gramEnd"/>
      <w:r>
        <w:rPr>
          <w:rFonts w:ascii="Arial" w:eastAsia="Arial" w:hAnsi="Arial" w:cs="Arial"/>
          <w:sz w:val="24"/>
          <w:szCs w:val="24"/>
        </w:rPr>
        <w:t xml:space="preserve"> en el marco de la presente licitación pública </w:t>
      </w:r>
      <w:proofErr w:type="gramStart"/>
      <w:r>
        <w:rPr>
          <w:rFonts w:ascii="Arial" w:eastAsia="Arial" w:hAnsi="Arial" w:cs="Arial"/>
          <w:sz w:val="24"/>
          <w:szCs w:val="24"/>
        </w:rPr>
        <w:t>y  a</w:t>
      </w:r>
      <w:proofErr w:type="gramEnd"/>
      <w:r>
        <w:rPr>
          <w:rFonts w:ascii="Arial" w:eastAsia="Arial" w:hAnsi="Arial" w:cs="Arial"/>
          <w:sz w:val="24"/>
          <w:szCs w:val="24"/>
        </w:rPr>
        <w:t xml:space="preserve"> cuyo favor se dicte el acto administrativo firme de adjudicación. </w:t>
      </w:r>
    </w:p>
    <w:p w14:paraId="55D82D6F" w14:textId="77777777" w:rsidR="00804969" w:rsidRDefault="00000000">
      <w:pPr>
        <w:jc w:val="both"/>
        <w:rPr>
          <w:rFonts w:ascii="Arial" w:eastAsia="Arial" w:hAnsi="Arial" w:cs="Arial"/>
          <w:sz w:val="24"/>
          <w:szCs w:val="24"/>
        </w:rPr>
      </w:pPr>
      <w:r>
        <w:rPr>
          <w:rFonts w:ascii="Arial" w:eastAsia="Arial" w:hAnsi="Arial" w:cs="Arial"/>
          <w:b/>
          <w:bCs/>
          <w:sz w:val="24"/>
          <w:szCs w:val="24"/>
        </w:rPr>
        <w:t>Autoridad de aplicación</w:t>
      </w:r>
      <w:r>
        <w:rPr>
          <w:rFonts w:ascii="Arial" w:eastAsia="Arial" w:hAnsi="Arial" w:cs="Arial"/>
          <w:sz w:val="24"/>
          <w:szCs w:val="24"/>
        </w:rPr>
        <w:t>: Es la Secretaría de Servicios Ciudadanía y Comunidades Saludables representante de la Municipalidad de Villa la Angostura.</w:t>
      </w:r>
    </w:p>
    <w:p w14:paraId="6153CF3E" w14:textId="77777777" w:rsidR="00804969" w:rsidRDefault="00000000">
      <w:pPr>
        <w:jc w:val="both"/>
        <w:rPr>
          <w:rFonts w:ascii="Arial" w:eastAsia="Arial" w:hAnsi="Arial" w:cs="Arial"/>
          <w:sz w:val="24"/>
          <w:szCs w:val="24"/>
        </w:rPr>
      </w:pPr>
      <w:r>
        <w:rPr>
          <w:rFonts w:ascii="Arial" w:eastAsia="Arial" w:hAnsi="Arial" w:cs="Arial"/>
          <w:b/>
          <w:bCs/>
          <w:sz w:val="24"/>
          <w:szCs w:val="24"/>
        </w:rPr>
        <w:t>Comisión evaluadora</w:t>
      </w:r>
      <w:r>
        <w:rPr>
          <w:rFonts w:ascii="Arial" w:eastAsia="Arial" w:hAnsi="Arial" w:cs="Arial"/>
          <w:sz w:val="24"/>
          <w:szCs w:val="24"/>
        </w:rPr>
        <w:t xml:space="preserve">: Es el órgano de asesoramiento que efectuará la evaluación de las OFERTAS que se presenten, la </w:t>
      </w:r>
      <w:proofErr w:type="spellStart"/>
      <w:r>
        <w:rPr>
          <w:rFonts w:ascii="Arial" w:eastAsia="Arial" w:hAnsi="Arial" w:cs="Arial"/>
          <w:sz w:val="24"/>
          <w:szCs w:val="24"/>
        </w:rPr>
        <w:t>pre-selección</w:t>
      </w:r>
      <w:proofErr w:type="spellEnd"/>
      <w:r>
        <w:rPr>
          <w:rFonts w:ascii="Arial" w:eastAsia="Arial" w:hAnsi="Arial" w:cs="Arial"/>
          <w:sz w:val="24"/>
          <w:szCs w:val="24"/>
        </w:rPr>
        <w:t xml:space="preserve"> y el orden de mérito de adjudicación para el dictado del acto administrativo con el cual concluirá el procedimiento, con arreglo a lo establecido en el presente P.B.C.G.</w:t>
      </w:r>
    </w:p>
    <w:p w14:paraId="67426825" w14:textId="77777777" w:rsidR="00804969" w:rsidRDefault="00000000">
      <w:pPr>
        <w:jc w:val="both"/>
        <w:rPr>
          <w:rFonts w:ascii="Arial" w:eastAsia="Arial" w:hAnsi="Arial" w:cs="Arial"/>
        </w:rPr>
      </w:pPr>
      <w:r>
        <w:rPr>
          <w:rFonts w:ascii="Arial" w:eastAsia="Arial" w:hAnsi="Arial" w:cs="Arial"/>
          <w:b/>
          <w:bCs/>
        </w:rPr>
        <w:t>Comunicados</w:t>
      </w:r>
      <w:r>
        <w:rPr>
          <w:rFonts w:ascii="Arial" w:eastAsia="Arial" w:hAnsi="Arial" w:cs="Arial"/>
        </w:rPr>
        <w:t xml:space="preserve">: Son las circulares o disposiciones de la AUTORIDAD DE APLICACIÓN que signifiquen modificaciones, complementación o aclaración de cualquier aspecto relacionado con la licitación regida por este P.B.C.G ya sea como consecuencia de la consulta formulada por algún oferente o por decisión propia de la AUTORIDAD DE APLICACIÓN. </w:t>
      </w:r>
    </w:p>
    <w:p w14:paraId="79A23F7C" w14:textId="77777777" w:rsidR="00804969" w:rsidRDefault="00000000">
      <w:pPr>
        <w:jc w:val="both"/>
        <w:rPr>
          <w:rFonts w:ascii="Arial" w:eastAsia="Arial" w:hAnsi="Arial" w:cs="Arial"/>
          <w:sz w:val="24"/>
          <w:szCs w:val="24"/>
        </w:rPr>
      </w:pPr>
      <w:r>
        <w:rPr>
          <w:rFonts w:ascii="Arial" w:eastAsia="Arial" w:hAnsi="Arial" w:cs="Arial"/>
          <w:b/>
          <w:bCs/>
          <w:sz w:val="24"/>
          <w:szCs w:val="24"/>
        </w:rPr>
        <w:t>Contrato:</w:t>
      </w:r>
      <w:r>
        <w:rPr>
          <w:rFonts w:ascii="Arial" w:eastAsia="Arial" w:hAnsi="Arial" w:cs="Arial"/>
          <w:sz w:val="24"/>
          <w:szCs w:val="24"/>
        </w:rPr>
        <w:t xml:space="preserve"> Convenio que rige las relaciones entre el COMITENTE y el CONTRATISTA.</w:t>
      </w:r>
    </w:p>
    <w:p w14:paraId="606A7566" w14:textId="77777777" w:rsidR="00804969" w:rsidRDefault="00000000">
      <w:pPr>
        <w:jc w:val="both"/>
        <w:rPr>
          <w:rFonts w:ascii="Arial" w:eastAsia="Arial" w:hAnsi="Arial" w:cs="Arial"/>
          <w:sz w:val="24"/>
          <w:szCs w:val="24"/>
        </w:rPr>
      </w:pPr>
      <w:r>
        <w:rPr>
          <w:rFonts w:ascii="Arial" w:eastAsia="Arial" w:hAnsi="Arial" w:cs="Arial"/>
          <w:b/>
          <w:bCs/>
          <w:sz w:val="24"/>
          <w:szCs w:val="24"/>
        </w:rPr>
        <w:t>Comitente</w:t>
      </w:r>
      <w:r>
        <w:rPr>
          <w:rFonts w:ascii="Arial" w:eastAsia="Arial" w:hAnsi="Arial" w:cs="Arial"/>
          <w:sz w:val="24"/>
          <w:szCs w:val="24"/>
        </w:rPr>
        <w:t>: Es la Secretaría de Servicios Ciudadanía y Comunidades Saludables de la Municipalidad de Villa la Angostura.</w:t>
      </w:r>
    </w:p>
    <w:p w14:paraId="6F26C5E9" w14:textId="77777777" w:rsidR="00804969" w:rsidRDefault="00000000">
      <w:pPr>
        <w:jc w:val="both"/>
        <w:rPr>
          <w:rFonts w:ascii="Arial" w:eastAsia="Arial" w:hAnsi="Arial" w:cs="Arial"/>
          <w:sz w:val="24"/>
          <w:szCs w:val="24"/>
        </w:rPr>
      </w:pPr>
      <w:r>
        <w:rPr>
          <w:rFonts w:ascii="Arial" w:eastAsia="Arial" w:hAnsi="Arial" w:cs="Arial"/>
          <w:b/>
          <w:bCs/>
          <w:sz w:val="24"/>
          <w:szCs w:val="24"/>
        </w:rPr>
        <w:t>IPC</w:t>
      </w:r>
      <w:r>
        <w:rPr>
          <w:rFonts w:ascii="Arial" w:eastAsia="Arial" w:hAnsi="Arial" w:cs="Arial"/>
          <w:sz w:val="24"/>
          <w:szCs w:val="24"/>
        </w:rPr>
        <w:t xml:space="preserve">: Índice de precios al consumidor. </w:t>
      </w:r>
    </w:p>
    <w:p w14:paraId="3D835F26" w14:textId="77777777" w:rsidR="00804969" w:rsidRDefault="00000000">
      <w:pPr>
        <w:jc w:val="both"/>
        <w:rPr>
          <w:rFonts w:ascii="Arial" w:eastAsia="Arial" w:hAnsi="Arial" w:cs="Arial"/>
          <w:sz w:val="24"/>
          <w:szCs w:val="24"/>
        </w:rPr>
      </w:pPr>
      <w:r>
        <w:rPr>
          <w:rFonts w:ascii="Arial" w:eastAsia="Arial" w:hAnsi="Arial" w:cs="Arial"/>
          <w:b/>
          <w:bCs/>
          <w:sz w:val="24"/>
          <w:szCs w:val="24"/>
        </w:rPr>
        <w:t>Oferta</w:t>
      </w:r>
      <w:r>
        <w:rPr>
          <w:rFonts w:ascii="Arial" w:eastAsia="Arial" w:hAnsi="Arial" w:cs="Arial"/>
          <w:sz w:val="24"/>
          <w:szCs w:val="24"/>
        </w:rPr>
        <w:t>: Es la declaración de voluntad irrevocable, unilateral y receptiva efectuada por el oferente de conformidad con el P.B.C.G constituyen la OFERTA las presentaciones de los sobres.</w:t>
      </w:r>
    </w:p>
    <w:p w14:paraId="73E61708" w14:textId="77777777" w:rsidR="00804969" w:rsidRDefault="00000000">
      <w:pPr>
        <w:jc w:val="both"/>
        <w:rPr>
          <w:rFonts w:ascii="Arial" w:eastAsia="Arial" w:hAnsi="Arial" w:cs="Arial"/>
          <w:sz w:val="24"/>
          <w:szCs w:val="24"/>
        </w:rPr>
      </w:pPr>
      <w:r>
        <w:rPr>
          <w:rFonts w:ascii="Arial" w:eastAsia="Arial" w:hAnsi="Arial" w:cs="Arial"/>
          <w:b/>
          <w:bCs/>
          <w:sz w:val="24"/>
          <w:szCs w:val="24"/>
        </w:rPr>
        <w:t>Oferente</w:t>
      </w:r>
      <w:r>
        <w:rPr>
          <w:rFonts w:ascii="Arial" w:eastAsia="Arial" w:hAnsi="Arial" w:cs="Arial"/>
          <w:sz w:val="24"/>
          <w:szCs w:val="24"/>
        </w:rPr>
        <w:t>: Toda persona física o jurídica domiciliadas en el país que se presenta al llamado y fórmula propuesta.</w:t>
      </w:r>
    </w:p>
    <w:p w14:paraId="5D0E9321"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Plazos:</w:t>
      </w:r>
      <w:r>
        <w:rPr>
          <w:rFonts w:ascii="Arial" w:eastAsia="Arial" w:hAnsi="Arial" w:cs="Arial"/>
          <w:color w:val="000000"/>
          <w:sz w:val="24"/>
          <w:szCs w:val="24"/>
        </w:rPr>
        <w:t xml:space="preserve"> El cómputo de los plazos se efectuará conforme a las disposiciones de la Ley Provincial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53, </w:t>
      </w:r>
      <w:proofErr w:type="spellStart"/>
      <w:r>
        <w:rPr>
          <w:rFonts w:ascii="Arial" w:eastAsia="Arial" w:hAnsi="Arial" w:cs="Arial"/>
          <w:color w:val="000000"/>
          <w:sz w:val="24"/>
          <w:szCs w:val="24"/>
        </w:rPr>
        <w:t>N°</w:t>
      </w:r>
      <w:proofErr w:type="spellEnd"/>
      <w:r>
        <w:rPr>
          <w:rFonts w:ascii="Arial" w:eastAsia="Arial" w:hAnsi="Arial" w:cs="Arial"/>
          <w:color w:val="000000"/>
          <w:sz w:val="24"/>
          <w:szCs w:val="24"/>
        </w:rPr>
        <w:t xml:space="preserve"> 2141 y decretos reglamentarios; contándose en días y horas hábiles de la Administración Pública Provincial, salvo expresa mención en contrario o habilitación formal.</w:t>
      </w:r>
    </w:p>
    <w:p w14:paraId="132F3155"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Si el vencimiento de un término o la fecha prevista para la realización de un acto ocurriera en día inhábil o en el lapso declarado de asueto, aquél se prorrogará hasta el día hábil siguiente y, en su caso, el acto se celebrará a la hora prevista para su realización original.</w:t>
      </w:r>
    </w:p>
    <w:p w14:paraId="14844347"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cómputo de los plazos comenzará a contarse a partir del día siguiente al de la notificación que corresponda. El escrito no presentado dentro del horario administrativo del día de su vencimiento, sólo podrá ser entregado válidamente, el día hábil inmediato posterior y dentro de las DOS (2) primeras horas del horario de atención de la MESA DE ENTRADAS del COMITENTE.</w:t>
      </w:r>
    </w:p>
    <w:p w14:paraId="3115B384" w14:textId="77777777" w:rsidR="00804969" w:rsidRDefault="00804969">
      <w:pPr>
        <w:jc w:val="both"/>
        <w:rPr>
          <w:rFonts w:ascii="Arial" w:eastAsia="Arial" w:hAnsi="Arial" w:cs="Arial"/>
          <w:sz w:val="24"/>
          <w:szCs w:val="24"/>
        </w:rPr>
      </w:pPr>
    </w:p>
    <w:p w14:paraId="289495B0" w14:textId="77777777" w:rsidR="00804969" w:rsidRDefault="00000000">
      <w:pPr>
        <w:jc w:val="both"/>
        <w:rPr>
          <w:rFonts w:ascii="Arial" w:eastAsia="Arial" w:hAnsi="Arial" w:cs="Arial"/>
          <w:sz w:val="24"/>
          <w:szCs w:val="24"/>
        </w:rPr>
      </w:pPr>
      <w:r>
        <w:rPr>
          <w:rFonts w:ascii="Arial" w:eastAsia="Arial" w:hAnsi="Arial" w:cs="Arial"/>
          <w:b/>
          <w:bCs/>
          <w:sz w:val="24"/>
          <w:szCs w:val="24"/>
        </w:rPr>
        <w:lastRenderedPageBreak/>
        <w:t>P.B.C.G:</w:t>
      </w:r>
      <w:r>
        <w:rPr>
          <w:rFonts w:ascii="Arial" w:eastAsia="Arial" w:hAnsi="Arial" w:cs="Arial"/>
          <w:sz w:val="24"/>
          <w:szCs w:val="24"/>
        </w:rPr>
        <w:t xml:space="preserve"> Pliego de Bases y Condiciones generales </w:t>
      </w:r>
    </w:p>
    <w:p w14:paraId="673F4665" w14:textId="77777777" w:rsidR="00804969" w:rsidRDefault="00000000">
      <w:pPr>
        <w:jc w:val="both"/>
        <w:rPr>
          <w:rFonts w:ascii="Arial" w:eastAsia="Arial" w:hAnsi="Arial" w:cs="Arial"/>
          <w:sz w:val="24"/>
          <w:szCs w:val="24"/>
        </w:rPr>
      </w:pPr>
      <w:proofErr w:type="spellStart"/>
      <w:r>
        <w:rPr>
          <w:rFonts w:ascii="Arial" w:eastAsia="Arial" w:hAnsi="Arial" w:cs="Arial"/>
          <w:b/>
          <w:bCs/>
          <w:sz w:val="24"/>
          <w:szCs w:val="24"/>
        </w:rPr>
        <w:t>Pre-adjudicatario</w:t>
      </w:r>
      <w:proofErr w:type="spellEnd"/>
      <w:r>
        <w:rPr>
          <w:rFonts w:ascii="Arial" w:eastAsia="Arial" w:hAnsi="Arial" w:cs="Arial"/>
          <w:sz w:val="24"/>
          <w:szCs w:val="24"/>
        </w:rPr>
        <w:t xml:space="preserve">: Es aquel OFERENTE a quien se le hubiere notificado su inclusión en el informe de </w:t>
      </w:r>
      <w:proofErr w:type="spellStart"/>
      <w:r>
        <w:rPr>
          <w:rFonts w:ascii="Arial" w:eastAsia="Arial" w:hAnsi="Arial" w:cs="Arial"/>
          <w:sz w:val="24"/>
          <w:szCs w:val="24"/>
        </w:rPr>
        <w:t>Preadjudicación</w:t>
      </w:r>
      <w:proofErr w:type="spellEnd"/>
      <w:r>
        <w:rPr>
          <w:rFonts w:ascii="Arial" w:eastAsia="Arial" w:hAnsi="Arial" w:cs="Arial"/>
          <w:sz w:val="24"/>
          <w:szCs w:val="24"/>
        </w:rPr>
        <w:t>.</w:t>
      </w:r>
    </w:p>
    <w:p w14:paraId="017C7925" w14:textId="77777777" w:rsidR="00804969" w:rsidRDefault="00000000">
      <w:pPr>
        <w:spacing w:line="360" w:lineRule="auto"/>
        <w:jc w:val="center"/>
        <w:rPr>
          <w:rFonts w:ascii="Arial" w:eastAsia="Arial" w:hAnsi="Arial" w:cs="Arial"/>
          <w:sz w:val="24"/>
          <w:szCs w:val="24"/>
        </w:rPr>
      </w:pPr>
      <w:r>
        <w:rPr>
          <w:rFonts w:ascii="Arial" w:eastAsia="Arial" w:hAnsi="Arial" w:cs="Arial"/>
          <w:b/>
          <w:bCs/>
          <w:sz w:val="24"/>
          <w:szCs w:val="24"/>
          <w:u w:val="single"/>
        </w:rPr>
        <w:t>TÍTULO PRIMERO: DISPOSICIONES GENERALES</w:t>
      </w:r>
    </w:p>
    <w:p w14:paraId="1F403BDD" w14:textId="77777777" w:rsidR="00804969" w:rsidRDefault="00000000">
      <w:pPr>
        <w:rPr>
          <w:rFonts w:ascii="Arial" w:eastAsia="Arial" w:hAnsi="Arial" w:cs="Arial"/>
          <w:b/>
          <w:bCs/>
          <w:sz w:val="24"/>
          <w:szCs w:val="24"/>
        </w:rPr>
      </w:pPr>
      <w:r>
        <w:rPr>
          <w:rFonts w:ascii="Arial" w:eastAsia="Arial" w:hAnsi="Arial" w:cs="Arial"/>
          <w:b/>
          <w:bCs/>
          <w:sz w:val="24"/>
          <w:szCs w:val="24"/>
        </w:rPr>
        <w:t>Art. 1°) OBJETO DE LA LICITACIÓN</w:t>
      </w:r>
      <w:r>
        <w:rPr>
          <w:rFonts w:ascii="Arial" w:eastAsia="Arial" w:hAnsi="Arial" w:cs="Arial"/>
          <w:sz w:val="24"/>
          <w:szCs w:val="24"/>
        </w:rPr>
        <w:t>:</w:t>
      </w:r>
    </w:p>
    <w:p w14:paraId="7E454255"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tabs>
          <w:tab w:val="left" w:pos="708"/>
          <w:tab w:val="center" w:pos="4419"/>
          <w:tab w:val="right" w:pos="8838"/>
        </w:tabs>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Municipalidad de Villa la Angostura, en adelante el Comitente, convoca a Licitación Pública para </w:t>
      </w:r>
      <w:r>
        <w:rPr>
          <w:rFonts w:ascii="Arial" w:eastAsia="Arial" w:hAnsi="Arial" w:cs="Arial"/>
          <w:b/>
          <w:bCs/>
          <w:color w:val="000000"/>
          <w:sz w:val="24"/>
          <w:szCs w:val="24"/>
        </w:rPr>
        <w:t xml:space="preserve">“LA CONTRATACIÓN DEL SERVICIO DE RECOLECCIÓN, TRANSPORTE, TRATAMIENTO Y DISPOSICIÓN FINAL DE RESIDUOS PATÓGENOS  </w:t>
      </w:r>
      <w:r>
        <w:rPr>
          <w:rFonts w:ascii="Arial" w:eastAsia="Arial" w:hAnsi="Arial" w:cs="Arial"/>
          <w:color w:val="000000"/>
          <w:sz w:val="24"/>
          <w:szCs w:val="24"/>
        </w:rPr>
        <w:t>(de acuerdo al</w:t>
      </w:r>
      <w:r>
        <w:rPr>
          <w:rFonts w:ascii="Arial" w:eastAsia="Arial" w:hAnsi="Arial" w:cs="Arial"/>
          <w:b/>
          <w:bCs/>
          <w:color w:val="000000"/>
          <w:sz w:val="24"/>
          <w:szCs w:val="24"/>
        </w:rPr>
        <w:t xml:space="preserve"> </w:t>
      </w:r>
      <w:r>
        <w:rPr>
          <w:rFonts w:ascii="Arial" w:eastAsia="Arial" w:hAnsi="Arial" w:cs="Arial"/>
          <w:color w:val="000000"/>
          <w:sz w:val="24"/>
          <w:szCs w:val="24"/>
        </w:rPr>
        <w:t>Anexo IX del Decreto Reglamentario N°2656/99 de la Ley Provincial 1875/91 y su modificatoria N°2267/98</w:t>
      </w:r>
      <w:r>
        <w:rPr>
          <w:rFonts w:ascii="Arial" w:eastAsia="Arial" w:hAnsi="Arial" w:cs="Arial"/>
          <w:b/>
          <w:bCs/>
          <w:color w:val="000000"/>
          <w:sz w:val="24"/>
          <w:szCs w:val="24"/>
        </w:rPr>
        <w:t xml:space="preserve">)  </w:t>
      </w:r>
      <w:r>
        <w:rPr>
          <w:rFonts w:ascii="Arial" w:eastAsia="Arial" w:hAnsi="Arial" w:cs="Arial"/>
          <w:color w:val="000000"/>
          <w:sz w:val="24"/>
          <w:szCs w:val="24"/>
        </w:rPr>
        <w:t>en la localidad de Villa La Angostura, provincia del Neuquén, los que serán recolectados desde el domicilio de cada generador o punto transitorio determinado por el municipio y la entrega de 150 precintos de seguridad y bolsas por mes, bolsas de un espesor mínimo de ciento veinte (120) micrones, de color rojo, impermeable, opaco y resistente.</w:t>
      </w:r>
      <w:r>
        <w:rPr>
          <w:rFonts w:ascii="Arial" w:eastAsia="Arial" w:hAnsi="Arial" w:cs="Arial"/>
          <w:b/>
          <w:bCs/>
          <w:color w:val="000000"/>
          <w:sz w:val="24"/>
          <w:szCs w:val="24"/>
        </w:rPr>
        <w:t xml:space="preserve"> </w:t>
      </w:r>
      <w:r>
        <w:rPr>
          <w:rFonts w:ascii="Arial" w:eastAsia="Arial" w:hAnsi="Arial" w:cs="Arial"/>
          <w:color w:val="000000"/>
          <w:sz w:val="24"/>
          <w:szCs w:val="24"/>
        </w:rPr>
        <w:t xml:space="preserve">La presente contratación se ajustará a las condiciones, alcances y especificaciones técnicas establecidas en el </w:t>
      </w:r>
      <w:r>
        <w:rPr>
          <w:rFonts w:ascii="Arial" w:eastAsia="Arial" w:hAnsi="Arial" w:cs="Arial"/>
          <w:b/>
          <w:bCs/>
          <w:color w:val="000000"/>
          <w:sz w:val="24"/>
          <w:szCs w:val="24"/>
        </w:rPr>
        <w:t>ANEXO</w:t>
      </w:r>
      <w:r>
        <w:rPr>
          <w:rFonts w:ascii="Arial" w:eastAsia="Arial" w:hAnsi="Arial" w:cs="Arial"/>
          <w:color w:val="000000"/>
          <w:sz w:val="24"/>
          <w:szCs w:val="24"/>
        </w:rPr>
        <w:t xml:space="preserve"> </w:t>
      </w:r>
      <w:r>
        <w:rPr>
          <w:rFonts w:ascii="Arial" w:eastAsia="Arial" w:hAnsi="Arial" w:cs="Arial"/>
          <w:b/>
          <w:bCs/>
          <w:color w:val="000000"/>
          <w:sz w:val="24"/>
          <w:szCs w:val="24"/>
        </w:rPr>
        <w:t xml:space="preserve">I Especificaciones Técnicas, </w:t>
      </w:r>
      <w:r>
        <w:rPr>
          <w:rFonts w:ascii="Arial" w:eastAsia="Arial" w:hAnsi="Arial" w:cs="Arial"/>
          <w:color w:val="000000"/>
          <w:sz w:val="24"/>
          <w:szCs w:val="24"/>
        </w:rPr>
        <w:t xml:space="preserve">el cual forma parte integrante del presente Pliego de Bases y Condiciones, con idéntica fuerza obligatoria. </w:t>
      </w:r>
    </w:p>
    <w:p w14:paraId="420EB34C"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tabs>
          <w:tab w:val="left" w:pos="708"/>
          <w:tab w:val="center" w:pos="4419"/>
          <w:tab w:val="right" w:pos="8838"/>
        </w:tabs>
        <w:spacing w:after="0" w:line="360" w:lineRule="auto"/>
        <w:jc w:val="both"/>
        <w:rPr>
          <w:rFonts w:ascii="Arial" w:eastAsia="Arial" w:hAnsi="Arial" w:cs="Arial"/>
          <w:color w:val="000000"/>
          <w:sz w:val="24"/>
          <w:szCs w:val="24"/>
        </w:rPr>
      </w:pPr>
    </w:p>
    <w:p w14:paraId="490148F2"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Art. 2º) </w:t>
      </w:r>
      <w:r>
        <w:rPr>
          <w:rFonts w:ascii="Arial" w:eastAsia="Arial" w:hAnsi="Arial" w:cs="Arial"/>
          <w:b/>
          <w:bCs/>
          <w:sz w:val="24"/>
          <w:szCs w:val="24"/>
        </w:rPr>
        <w:t>ACEPTACIÓN</w:t>
      </w:r>
      <w:r>
        <w:rPr>
          <w:rFonts w:ascii="Arial" w:eastAsia="Arial" w:hAnsi="Arial" w:cs="Arial"/>
          <w:b/>
          <w:bCs/>
          <w:color w:val="000000"/>
          <w:sz w:val="24"/>
          <w:szCs w:val="24"/>
        </w:rPr>
        <w:t xml:space="preserve"> DEL PLIEGO DE BASES Y </w:t>
      </w:r>
      <w:r>
        <w:rPr>
          <w:rFonts w:ascii="Arial" w:eastAsia="Arial" w:hAnsi="Arial" w:cs="Arial"/>
          <w:b/>
          <w:bCs/>
          <w:sz w:val="24"/>
          <w:szCs w:val="24"/>
        </w:rPr>
        <w:t>CONDICIONES</w:t>
      </w:r>
      <w:r>
        <w:rPr>
          <w:rFonts w:ascii="Arial" w:eastAsia="Arial" w:hAnsi="Arial" w:cs="Arial"/>
          <w:b/>
          <w:bCs/>
          <w:color w:val="000000"/>
          <w:sz w:val="24"/>
          <w:szCs w:val="24"/>
        </w:rPr>
        <w:t xml:space="preserve"> GENERALES</w:t>
      </w:r>
    </w:p>
    <w:p w14:paraId="515839B0"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la sola circunstancia de formular la OFERTA, se tendrá al OFERENTE por conocedor de las bases y condiciones del presente llamado, así como las especificaciones técnicas, modalidades de prestación y demás características del servicio objeto de la contratación, por lo que no podrá con posterioridad invocar en su favor los errores en que pudiere haber incurrido al formular la OFERTA o duda, o desconocimiento de las cláusulas y disposiciones legales aplicables. Igualmente, la sola presentación </w:t>
      </w:r>
      <w:r>
        <w:rPr>
          <w:rFonts w:ascii="Arial" w:eastAsia="Arial" w:hAnsi="Arial" w:cs="Arial"/>
          <w:sz w:val="24"/>
          <w:szCs w:val="24"/>
        </w:rPr>
        <w:t>implica</w:t>
      </w:r>
      <w:r>
        <w:rPr>
          <w:rFonts w:ascii="Arial" w:eastAsia="Arial" w:hAnsi="Arial" w:cs="Arial"/>
          <w:color w:val="000000"/>
          <w:sz w:val="24"/>
          <w:szCs w:val="24"/>
        </w:rPr>
        <w:t xml:space="preserve"> la aceptación de las condiciones establecidas en este P.B.C.G.</w:t>
      </w:r>
    </w:p>
    <w:p w14:paraId="40AA039B"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Las OFERTAS deberán ser presentadas en el lugar, día y hora fijados en el llamado. Si el día fijado fuere por cualquier circunstancia declarado no laborable, feriado o inhábil administrativo, el término de la presentación y el acto de apertura se prorrogarán hasta el primer día hábil siguiente, a la misma hora y en el mismo lugar.</w:t>
      </w:r>
    </w:p>
    <w:p w14:paraId="55593603"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5A79EFB9" w14:textId="77777777" w:rsidR="00804969" w:rsidRDefault="00000000">
      <w:pPr>
        <w:pBdr>
          <w:top w:val="nil"/>
          <w:left w:val="nil"/>
          <w:bottom w:val="nil"/>
          <w:right w:val="nil"/>
          <w:between w:val="nil"/>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Art. 3º)</w:t>
      </w:r>
      <w:r>
        <w:rPr>
          <w:rFonts w:ascii="Arial" w:eastAsia="Arial" w:hAnsi="Arial" w:cs="Arial"/>
          <w:color w:val="000000"/>
          <w:sz w:val="24"/>
          <w:szCs w:val="24"/>
        </w:rPr>
        <w:t xml:space="preserve"> </w:t>
      </w:r>
      <w:r>
        <w:rPr>
          <w:rFonts w:ascii="Arial" w:eastAsia="Arial" w:hAnsi="Arial" w:cs="Arial"/>
          <w:b/>
          <w:bCs/>
          <w:color w:val="000000"/>
          <w:sz w:val="24"/>
          <w:szCs w:val="24"/>
        </w:rPr>
        <w:t>EXENCIÓN DE RESPONSABILIDAD</w:t>
      </w:r>
    </w:p>
    <w:p w14:paraId="12EE75DC"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EL COMITENTE </w:t>
      </w:r>
      <w:r>
        <w:rPr>
          <w:rFonts w:ascii="Arial" w:eastAsia="Arial" w:hAnsi="Arial" w:cs="Arial"/>
          <w:color w:val="000000"/>
          <w:sz w:val="24"/>
          <w:szCs w:val="24"/>
        </w:rPr>
        <w:t xml:space="preserve">podrá desistir de este llamado en cualquier etapa de su realización o podrá desestimar todas las presentaciones, en ambos casos por razones de oportunidad, </w:t>
      </w:r>
      <w:r>
        <w:rPr>
          <w:rFonts w:ascii="Arial" w:eastAsia="Arial" w:hAnsi="Arial" w:cs="Arial"/>
          <w:sz w:val="24"/>
          <w:szCs w:val="24"/>
        </w:rPr>
        <w:t>mérito</w:t>
      </w:r>
      <w:r>
        <w:rPr>
          <w:rFonts w:ascii="Arial" w:eastAsia="Arial" w:hAnsi="Arial" w:cs="Arial"/>
          <w:color w:val="000000"/>
          <w:sz w:val="24"/>
          <w:szCs w:val="24"/>
        </w:rPr>
        <w:t xml:space="preserve"> o conveniencia. </w:t>
      </w:r>
      <w:proofErr w:type="gramStart"/>
      <w:r>
        <w:rPr>
          <w:rFonts w:ascii="Arial" w:eastAsia="Arial" w:hAnsi="Arial" w:cs="Arial"/>
          <w:color w:val="000000"/>
          <w:sz w:val="24"/>
          <w:szCs w:val="24"/>
        </w:rPr>
        <w:t xml:space="preserve">Estas decisiones </w:t>
      </w:r>
      <w:r>
        <w:rPr>
          <w:rFonts w:ascii="Arial" w:eastAsia="Arial" w:hAnsi="Arial" w:cs="Arial"/>
          <w:sz w:val="24"/>
          <w:szCs w:val="24"/>
        </w:rPr>
        <w:t>generará</w:t>
      </w:r>
      <w:proofErr w:type="gramEnd"/>
      <w:r>
        <w:rPr>
          <w:rFonts w:ascii="Arial" w:eastAsia="Arial" w:hAnsi="Arial" w:cs="Arial"/>
          <w:color w:val="000000"/>
          <w:sz w:val="24"/>
          <w:szCs w:val="24"/>
        </w:rPr>
        <w:t xml:space="preserve"> la devolución del documento de garantía de oferta, pero no </w:t>
      </w:r>
      <w:r>
        <w:rPr>
          <w:rFonts w:ascii="Arial" w:eastAsia="Arial" w:hAnsi="Arial" w:cs="Arial"/>
          <w:sz w:val="24"/>
          <w:szCs w:val="24"/>
        </w:rPr>
        <w:t>motivará</w:t>
      </w:r>
      <w:r>
        <w:rPr>
          <w:rFonts w:ascii="Arial" w:eastAsia="Arial" w:hAnsi="Arial" w:cs="Arial"/>
          <w:color w:val="000000"/>
          <w:sz w:val="24"/>
          <w:szCs w:val="24"/>
        </w:rPr>
        <w:t xml:space="preserve"> reclamos de indemnización de ninguna naturaleza por gastos, honorarios o retribuciones en que hubieran incurrido los oferentes en la preparación y </w:t>
      </w:r>
      <w:r>
        <w:rPr>
          <w:rFonts w:ascii="Arial" w:eastAsia="Arial" w:hAnsi="Arial" w:cs="Arial"/>
          <w:color w:val="000000"/>
          <w:sz w:val="24"/>
          <w:szCs w:val="24"/>
        </w:rPr>
        <w:lastRenderedPageBreak/>
        <w:t xml:space="preserve">presentación de la oferta, renunciando a deducir cualquier reclamo que reconozca como causa una hipotética responsabilidad precontractual. </w:t>
      </w:r>
      <w:r>
        <w:rPr>
          <w:rFonts w:ascii="Arial" w:eastAsia="Arial" w:hAnsi="Arial" w:cs="Arial"/>
          <w:b/>
          <w:bCs/>
          <w:color w:val="000000"/>
          <w:sz w:val="24"/>
          <w:szCs w:val="24"/>
        </w:rPr>
        <w:t xml:space="preserve"> </w:t>
      </w:r>
      <w:r>
        <w:rPr>
          <w:rFonts w:ascii="Arial" w:eastAsia="Arial" w:hAnsi="Arial" w:cs="Arial"/>
          <w:color w:val="000000"/>
          <w:sz w:val="24"/>
          <w:szCs w:val="24"/>
        </w:rPr>
        <w:t xml:space="preserve"> </w:t>
      </w:r>
    </w:p>
    <w:p w14:paraId="612C30BE" w14:textId="77777777" w:rsidR="00804969" w:rsidRDefault="00804969">
      <w:pPr>
        <w:pBdr>
          <w:top w:val="nil"/>
          <w:left w:val="nil"/>
          <w:bottom w:val="nil"/>
          <w:right w:val="nil"/>
          <w:between w:val="nil"/>
        </w:pBdr>
        <w:spacing w:after="0" w:line="360" w:lineRule="auto"/>
        <w:jc w:val="both"/>
        <w:rPr>
          <w:rFonts w:ascii="Arial" w:eastAsia="Arial" w:hAnsi="Arial" w:cs="Arial"/>
          <w:sz w:val="24"/>
          <w:szCs w:val="24"/>
        </w:rPr>
      </w:pPr>
    </w:p>
    <w:p w14:paraId="7756CF39" w14:textId="77777777" w:rsidR="00804969" w:rsidRDefault="00804969">
      <w:pPr>
        <w:pBdr>
          <w:top w:val="nil"/>
          <w:left w:val="nil"/>
          <w:bottom w:val="nil"/>
          <w:right w:val="nil"/>
          <w:between w:val="nil"/>
        </w:pBdr>
        <w:spacing w:after="0" w:line="360" w:lineRule="auto"/>
        <w:jc w:val="both"/>
        <w:rPr>
          <w:rFonts w:ascii="Arial" w:eastAsia="Arial" w:hAnsi="Arial" w:cs="Arial"/>
          <w:sz w:val="24"/>
          <w:szCs w:val="24"/>
        </w:rPr>
      </w:pPr>
    </w:p>
    <w:p w14:paraId="5858B49E" w14:textId="77777777" w:rsidR="00804969" w:rsidRDefault="00804969">
      <w:pPr>
        <w:pBdr>
          <w:top w:val="nil"/>
          <w:left w:val="nil"/>
          <w:bottom w:val="nil"/>
          <w:right w:val="nil"/>
          <w:between w:val="nil"/>
        </w:pBdr>
        <w:spacing w:after="0" w:line="360" w:lineRule="auto"/>
        <w:jc w:val="both"/>
        <w:rPr>
          <w:rFonts w:ascii="Arial" w:eastAsia="Arial" w:hAnsi="Arial" w:cs="Arial"/>
          <w:sz w:val="24"/>
          <w:szCs w:val="24"/>
        </w:rPr>
      </w:pPr>
    </w:p>
    <w:p w14:paraId="5E15F56D"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Art. 4º) DOMICILIO, ADQUISICIÓN Y CONSULTAS DEL PLIEGO</w:t>
      </w:r>
      <w:r>
        <w:rPr>
          <w:rFonts w:ascii="Arial" w:eastAsia="Arial" w:hAnsi="Arial" w:cs="Arial"/>
          <w:color w:val="000000"/>
          <w:sz w:val="24"/>
          <w:szCs w:val="24"/>
        </w:rPr>
        <w:t>:</w:t>
      </w:r>
    </w:p>
    <w:p w14:paraId="0B75433F"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comitente fija su domicilio en calle Obispo de Nevares 32, Municipalidad de Villa La Angostura, de la Ciudad de Villa La Angostura (8407) Neuquén.</w:t>
      </w:r>
    </w:p>
    <w:p w14:paraId="2CA189E6" w14:textId="2340310D" w:rsidR="00804969" w:rsidRPr="00B9200F"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r>
        <w:rPr>
          <w:rFonts w:ascii="Arial" w:eastAsia="Arial" w:hAnsi="Arial" w:cs="Arial"/>
          <w:color w:val="000000"/>
          <w:sz w:val="24"/>
          <w:szCs w:val="24"/>
        </w:rPr>
        <w:t>El pliego de Bases y Condiciones Generales (P.B.C.G), podrá ser adquirido por los interesados en la</w:t>
      </w:r>
      <w:r>
        <w:rPr>
          <w:rFonts w:ascii="Arial" w:eastAsia="Arial" w:hAnsi="Arial" w:cs="Arial"/>
          <w:sz w:val="24"/>
          <w:szCs w:val="24"/>
        </w:rPr>
        <w:t xml:space="preserve"> Mesa de Entrada de la Municipalidad de Villa La Angostura, ubicada en calle </w:t>
      </w:r>
      <w:r w:rsidR="00B9200F">
        <w:rPr>
          <w:rFonts w:ascii="Arial" w:eastAsia="Arial" w:hAnsi="Arial" w:cs="Arial"/>
          <w:sz w:val="24"/>
          <w:szCs w:val="24"/>
        </w:rPr>
        <w:t>Obispo de Nevares 32,</w:t>
      </w:r>
      <w:r>
        <w:rPr>
          <w:rFonts w:ascii="Arial" w:eastAsia="Arial" w:hAnsi="Arial" w:cs="Arial"/>
          <w:sz w:val="24"/>
          <w:szCs w:val="24"/>
        </w:rPr>
        <w:t xml:space="preserve"> Barrio El Cruce de la ciudad de Villa La Angostura (8407)-Neuquén, previo</w:t>
      </w:r>
      <w:r>
        <w:rPr>
          <w:rFonts w:ascii="Arial" w:eastAsia="Arial" w:hAnsi="Arial" w:cs="Arial"/>
          <w:color w:val="000000"/>
          <w:sz w:val="24"/>
          <w:szCs w:val="24"/>
        </w:rPr>
        <w:t xml:space="preserve"> pago correspondiente del pliego, cuya suma es de Pesos QUINIENTOS CINCUENTA MIL con 00/100 ($550.000,00) o solicitar su remisión vía digital previo deposito y/o transferencia del pago a la </w:t>
      </w:r>
      <w:r>
        <w:rPr>
          <w:rFonts w:ascii="Arial" w:eastAsia="Arial" w:hAnsi="Arial" w:cs="Arial"/>
          <w:sz w:val="24"/>
          <w:szCs w:val="24"/>
        </w:rPr>
        <w:t xml:space="preserve">Cuenta Corriente </w:t>
      </w:r>
      <w:proofErr w:type="spellStart"/>
      <w:r>
        <w:rPr>
          <w:rFonts w:ascii="Arial" w:eastAsia="Arial" w:hAnsi="Arial" w:cs="Arial"/>
          <w:sz w:val="24"/>
          <w:szCs w:val="24"/>
        </w:rPr>
        <w:t>Nº</w:t>
      </w:r>
      <w:proofErr w:type="spellEnd"/>
      <w:r>
        <w:rPr>
          <w:rFonts w:ascii="Arial" w:eastAsia="Arial" w:hAnsi="Arial" w:cs="Arial"/>
          <w:sz w:val="24"/>
          <w:szCs w:val="24"/>
        </w:rPr>
        <w:t xml:space="preserve"> 109119/005 del Banco Provincia de Neuquén, titular Municipalidad de Villa La Angostura, </w:t>
      </w:r>
      <w:proofErr w:type="spellStart"/>
      <w:r>
        <w:rPr>
          <w:rFonts w:ascii="Arial" w:eastAsia="Arial" w:hAnsi="Arial" w:cs="Arial"/>
          <w:sz w:val="24"/>
          <w:szCs w:val="24"/>
        </w:rPr>
        <w:t>Cuit</w:t>
      </w:r>
      <w:proofErr w:type="spellEnd"/>
      <w:r>
        <w:rPr>
          <w:rFonts w:ascii="Arial" w:eastAsia="Arial" w:hAnsi="Arial" w:cs="Arial"/>
          <w:sz w:val="24"/>
          <w:szCs w:val="24"/>
        </w:rPr>
        <w:t>: 30-58786743-1, sucursal 006 de la ciudad de Villa La Angostura.</w:t>
      </w:r>
    </w:p>
    <w:p w14:paraId="4C34175E"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Las aclaraciones al presente P.B.C.G podrán ser emitidas de oficio o en respuesta a consultas de los adquirentes, cuando el Comitente, considere su pertinencia, a través de Circulares Aclaratorias, que se incorporarán, pasando a formar parte del P.B.C.G. En todos los casos tales aclaraciones, con copia de la consulta, serán comunicadas a todos los que hayan retirado el P.B.C.G, hasta DOS (2) días hábiles antes de la fecha de apertura. Una eventual prórroga de la fecha de apertura no implicará la ampliación de la fecha de consultas, sino que se considerará a este efecto la fecha de apertura fijada inicialmente.</w:t>
      </w:r>
    </w:p>
    <w:p w14:paraId="057150B0" w14:textId="77777777" w:rsidR="00804969" w:rsidRDefault="00804969">
      <w:pPr>
        <w:pBdr>
          <w:top w:val="nil"/>
          <w:left w:val="nil"/>
          <w:bottom w:val="nil"/>
          <w:right w:val="nil"/>
          <w:between w:val="nil"/>
        </w:pBdr>
        <w:spacing w:after="0" w:line="360" w:lineRule="auto"/>
        <w:jc w:val="both"/>
        <w:rPr>
          <w:rFonts w:ascii="Arial" w:eastAsia="Arial" w:hAnsi="Arial" w:cs="Arial"/>
          <w:color w:val="000000"/>
          <w:sz w:val="24"/>
          <w:szCs w:val="24"/>
        </w:rPr>
      </w:pPr>
    </w:p>
    <w:p w14:paraId="673113C0" w14:textId="77777777" w:rsidR="00804969" w:rsidRDefault="00000000">
      <w:pPr>
        <w:pBdr>
          <w:top w:val="nil"/>
          <w:left w:val="nil"/>
          <w:bottom w:val="nil"/>
          <w:right w:val="nil"/>
          <w:between w:val="nil"/>
        </w:pBdr>
        <w:spacing w:after="0" w:line="240" w:lineRule="auto"/>
        <w:jc w:val="both"/>
        <w:rPr>
          <w:rFonts w:ascii="Arial" w:eastAsia="Arial" w:hAnsi="Arial" w:cs="Arial"/>
          <w:b/>
          <w:bCs/>
          <w:sz w:val="24"/>
          <w:szCs w:val="24"/>
        </w:rPr>
      </w:pPr>
      <w:r>
        <w:rPr>
          <w:rFonts w:ascii="Arial" w:eastAsia="Arial" w:hAnsi="Arial" w:cs="Arial"/>
          <w:b/>
          <w:bCs/>
          <w:color w:val="000000"/>
          <w:sz w:val="24"/>
          <w:szCs w:val="24"/>
        </w:rPr>
        <w:t>Art. 5°) PUBLICIDAD DEL LLAMADO A LICITACIÓ</w:t>
      </w:r>
      <w:r>
        <w:rPr>
          <w:rFonts w:ascii="Arial" w:eastAsia="Arial" w:hAnsi="Arial" w:cs="Arial"/>
          <w:b/>
          <w:bCs/>
          <w:sz w:val="24"/>
          <w:szCs w:val="24"/>
        </w:rPr>
        <w:t>N</w:t>
      </w:r>
    </w:p>
    <w:p w14:paraId="60CFA635" w14:textId="77777777" w:rsidR="00804969" w:rsidRDefault="00804969">
      <w:pPr>
        <w:pBdr>
          <w:top w:val="nil"/>
          <w:left w:val="nil"/>
          <w:bottom w:val="nil"/>
          <w:right w:val="nil"/>
          <w:between w:val="nil"/>
        </w:pBdr>
        <w:spacing w:after="0" w:line="240" w:lineRule="auto"/>
        <w:jc w:val="both"/>
        <w:rPr>
          <w:rFonts w:ascii="Arial" w:eastAsia="Arial" w:hAnsi="Arial" w:cs="Arial"/>
          <w:b/>
          <w:bCs/>
          <w:sz w:val="24"/>
          <w:szCs w:val="24"/>
        </w:rPr>
      </w:pPr>
    </w:p>
    <w:p w14:paraId="192829F4"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presente llamado deberá publicarse por un plazo mínimo de dos (2) días hábiles consecutivos en el Boletín Oficial Municipal, en un diario de la localidad y un diario de tirada regional como mínimo, con una antelación no menor a quince (15) días corridos respecto de la fecha de apertura. La publicación deberá contener el número de licitación, objeto, presupuesto oficial, lugar de adquisición del pliego, lugar y fecha de presentación de la oferta y lugar y fecha de apertura.</w:t>
      </w:r>
    </w:p>
    <w:p w14:paraId="34DE424B" w14:textId="77777777" w:rsidR="00804969" w:rsidRDefault="00804969">
      <w:pPr>
        <w:pBdr>
          <w:top w:val="nil"/>
          <w:left w:val="nil"/>
          <w:bottom w:val="nil"/>
          <w:right w:val="nil"/>
          <w:between w:val="nil"/>
        </w:pBdr>
        <w:spacing w:after="0" w:line="240" w:lineRule="auto"/>
        <w:jc w:val="both"/>
        <w:rPr>
          <w:rFonts w:ascii="Arial" w:eastAsia="Arial" w:hAnsi="Arial" w:cs="Arial"/>
          <w:color w:val="000000"/>
          <w:sz w:val="24"/>
          <w:szCs w:val="24"/>
        </w:rPr>
      </w:pPr>
    </w:p>
    <w:p w14:paraId="4DA20A1E" w14:textId="77777777" w:rsidR="00804969" w:rsidRDefault="00804969"/>
    <w:p w14:paraId="5C6AF6B1" w14:textId="77777777" w:rsidR="00804969" w:rsidRDefault="00804969"/>
    <w:p w14:paraId="0E86BD52" w14:textId="77777777" w:rsidR="00804969" w:rsidRDefault="00804969"/>
    <w:p w14:paraId="3FF3F6CA" w14:textId="77777777" w:rsidR="00B9200F" w:rsidRDefault="00B9200F"/>
    <w:p w14:paraId="62199E2C" w14:textId="77777777" w:rsidR="00804969" w:rsidRDefault="00804969"/>
    <w:p w14:paraId="0BD5DE58" w14:textId="77777777" w:rsidR="00804969" w:rsidRDefault="00000000">
      <w:pPr>
        <w:pBdr>
          <w:top w:val="nil"/>
          <w:left w:val="nil"/>
          <w:bottom w:val="nil"/>
          <w:right w:val="nil"/>
          <w:between w:val="nil"/>
        </w:pBdr>
        <w:spacing w:after="0" w:line="240" w:lineRule="auto"/>
        <w:jc w:val="center"/>
        <w:rPr>
          <w:rFonts w:ascii="Arial" w:eastAsia="Arial" w:hAnsi="Arial" w:cs="Arial"/>
          <w:b/>
          <w:bCs/>
          <w:color w:val="000000"/>
          <w:sz w:val="24"/>
          <w:szCs w:val="24"/>
          <w:u w:val="single"/>
        </w:rPr>
      </w:pPr>
      <w:r>
        <w:rPr>
          <w:rFonts w:ascii="Arial" w:eastAsia="Arial" w:hAnsi="Arial" w:cs="Arial"/>
          <w:b/>
          <w:bCs/>
          <w:sz w:val="24"/>
          <w:szCs w:val="24"/>
          <w:u w:val="single"/>
        </w:rPr>
        <w:lastRenderedPageBreak/>
        <w:t>TÍTULO</w:t>
      </w:r>
      <w:r>
        <w:rPr>
          <w:rFonts w:ascii="Arial" w:eastAsia="Arial" w:hAnsi="Arial" w:cs="Arial"/>
          <w:b/>
          <w:bCs/>
          <w:color w:val="000000"/>
          <w:sz w:val="24"/>
          <w:szCs w:val="24"/>
          <w:u w:val="single"/>
        </w:rPr>
        <w:t xml:space="preserve"> SEGUNDO: PRESUPUESTO Y </w:t>
      </w:r>
      <w:r>
        <w:rPr>
          <w:rFonts w:ascii="Arial" w:eastAsia="Arial" w:hAnsi="Arial" w:cs="Arial"/>
          <w:b/>
          <w:bCs/>
          <w:sz w:val="24"/>
          <w:szCs w:val="24"/>
          <w:u w:val="single"/>
        </w:rPr>
        <w:t>COTIZACIÓN</w:t>
      </w:r>
    </w:p>
    <w:p w14:paraId="26BFA013" w14:textId="77777777" w:rsidR="00804969" w:rsidRDefault="00804969">
      <w:pPr>
        <w:pBdr>
          <w:top w:val="nil"/>
          <w:left w:val="nil"/>
          <w:bottom w:val="nil"/>
          <w:right w:val="nil"/>
          <w:between w:val="nil"/>
        </w:pBdr>
        <w:spacing w:after="0" w:line="240" w:lineRule="auto"/>
        <w:jc w:val="center"/>
        <w:rPr>
          <w:rFonts w:ascii="Arial" w:eastAsia="Arial" w:hAnsi="Arial" w:cs="Arial"/>
          <w:b/>
          <w:bCs/>
          <w:color w:val="000000"/>
          <w:sz w:val="24"/>
          <w:szCs w:val="24"/>
          <w:u w:val="single"/>
        </w:rPr>
      </w:pPr>
    </w:p>
    <w:p w14:paraId="206CC508"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Art. 6º) </w:t>
      </w:r>
      <w:r>
        <w:rPr>
          <w:rFonts w:ascii="Arial" w:eastAsia="Arial" w:hAnsi="Arial" w:cs="Arial"/>
          <w:b/>
          <w:bCs/>
          <w:sz w:val="24"/>
          <w:szCs w:val="24"/>
        </w:rPr>
        <w:t>COTIZACIÓN</w:t>
      </w:r>
      <w:r>
        <w:rPr>
          <w:rFonts w:ascii="Arial" w:eastAsia="Arial" w:hAnsi="Arial" w:cs="Arial"/>
          <w:b/>
          <w:bCs/>
          <w:color w:val="000000"/>
          <w:sz w:val="24"/>
          <w:szCs w:val="24"/>
        </w:rPr>
        <w:t>:</w:t>
      </w:r>
    </w:p>
    <w:p w14:paraId="07CF8C5E"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presente pliego de licitación deberá ser cotizado por los oferentes en pesos, en todos sus puntos de acuerdo a lo solicitado en el </w:t>
      </w:r>
      <w:r>
        <w:rPr>
          <w:rFonts w:ascii="Arial" w:eastAsia="Arial" w:hAnsi="Arial" w:cs="Arial"/>
          <w:b/>
          <w:bCs/>
          <w:color w:val="000000"/>
          <w:sz w:val="24"/>
          <w:szCs w:val="24"/>
        </w:rPr>
        <w:t>Anexo I</w:t>
      </w:r>
      <w:r>
        <w:rPr>
          <w:rFonts w:ascii="Arial" w:eastAsia="Arial" w:hAnsi="Arial" w:cs="Arial"/>
          <w:color w:val="000000"/>
          <w:sz w:val="24"/>
          <w:szCs w:val="24"/>
        </w:rPr>
        <w:t xml:space="preserve"> consignando el valor en letras y números.</w:t>
      </w:r>
    </w:p>
    <w:p w14:paraId="40489810"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3BFE7435"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Art. 7º) PRESUPUESTO OFICIAL:</w:t>
      </w:r>
    </w:p>
    <w:p w14:paraId="2BBCD94A" w14:textId="4A16C6AE"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PESOS CINCUENTA Y CINCO MILLONES CON 00/100 ($55.000.000,00) por los servicios detallados en el objeto de la licitación a valores del mes de </w:t>
      </w:r>
      <w:r w:rsidR="008902D1">
        <w:rPr>
          <w:rFonts w:ascii="Arial" w:eastAsia="Arial" w:hAnsi="Arial" w:cs="Arial"/>
          <w:sz w:val="24"/>
          <w:szCs w:val="24"/>
        </w:rPr>
        <w:t>enero</w:t>
      </w:r>
      <w:r>
        <w:rPr>
          <w:rFonts w:ascii="Arial" w:eastAsia="Arial" w:hAnsi="Arial" w:cs="Arial"/>
          <w:sz w:val="24"/>
          <w:szCs w:val="24"/>
        </w:rPr>
        <w:t xml:space="preserve"> de 202</w:t>
      </w:r>
      <w:r w:rsidR="008902D1">
        <w:rPr>
          <w:rFonts w:ascii="Arial" w:eastAsia="Arial" w:hAnsi="Arial" w:cs="Arial"/>
          <w:sz w:val="24"/>
          <w:szCs w:val="24"/>
        </w:rPr>
        <w:t>6</w:t>
      </w:r>
      <w:r>
        <w:rPr>
          <w:rFonts w:ascii="Arial" w:eastAsia="Arial" w:hAnsi="Arial" w:cs="Arial"/>
          <w:color w:val="000000"/>
          <w:sz w:val="24"/>
          <w:szCs w:val="24"/>
        </w:rPr>
        <w:t xml:space="preserve">. Este monto podrá ser reajustado cada tres meses (3) de acuerdo a los establecido por el </w:t>
      </w:r>
      <w:r>
        <w:rPr>
          <w:rFonts w:ascii="Arial" w:eastAsia="Arial" w:hAnsi="Arial" w:cs="Arial"/>
          <w:sz w:val="24"/>
          <w:szCs w:val="24"/>
        </w:rPr>
        <w:t>Índice</w:t>
      </w:r>
      <w:r>
        <w:rPr>
          <w:rFonts w:ascii="Arial" w:eastAsia="Arial" w:hAnsi="Arial" w:cs="Arial"/>
          <w:color w:val="000000"/>
          <w:sz w:val="24"/>
          <w:szCs w:val="24"/>
        </w:rPr>
        <w:t xml:space="preserve"> de Precios al consumidor</w:t>
      </w:r>
      <w:r>
        <w:rPr>
          <w:rFonts w:ascii="Arial" w:eastAsia="Arial" w:hAnsi="Arial" w:cs="Arial"/>
          <w:sz w:val="24"/>
          <w:szCs w:val="24"/>
        </w:rPr>
        <w:t xml:space="preserve"> (IPC)</w:t>
      </w:r>
      <w:r>
        <w:rPr>
          <w:rFonts w:ascii="Arial" w:eastAsia="Arial" w:hAnsi="Arial" w:cs="Arial"/>
          <w:color w:val="000000"/>
          <w:sz w:val="24"/>
          <w:szCs w:val="24"/>
        </w:rPr>
        <w:t xml:space="preserve">de la Provincia de </w:t>
      </w:r>
      <w:r>
        <w:rPr>
          <w:rFonts w:ascii="Arial" w:eastAsia="Arial" w:hAnsi="Arial" w:cs="Arial"/>
          <w:sz w:val="24"/>
          <w:szCs w:val="24"/>
        </w:rPr>
        <w:t>Neuquén</w:t>
      </w:r>
      <w:r>
        <w:rPr>
          <w:rFonts w:ascii="Arial" w:eastAsia="Arial" w:hAnsi="Arial" w:cs="Arial"/>
          <w:color w:val="000000"/>
          <w:sz w:val="24"/>
          <w:szCs w:val="24"/>
        </w:rPr>
        <w:t>.</w:t>
      </w:r>
    </w:p>
    <w:p w14:paraId="06E8C307"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2A8EA089"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Art. 8º) FORMA DE PAGO:</w:t>
      </w:r>
    </w:p>
    <w:p w14:paraId="3CB17C10"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pago se realizará en forma mensual contra certificación de servicios por parte de la Secretaría de Ciudadanía y Comunidades Saludables.</w:t>
      </w:r>
    </w:p>
    <w:p w14:paraId="7FF158E9"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Dentro de la documentación requerida para la certificación, se deberán entregar planilla con novedades diarias, e informe sobre kilogramos tratados y dispuestos. Además de cualquier otra documentación que la </w:t>
      </w:r>
      <w:proofErr w:type="gramStart"/>
      <w:r>
        <w:rPr>
          <w:rFonts w:ascii="Arial" w:eastAsia="Arial" w:hAnsi="Arial" w:cs="Arial"/>
          <w:color w:val="000000"/>
          <w:sz w:val="24"/>
          <w:szCs w:val="24"/>
        </w:rPr>
        <w:t>Secretaria</w:t>
      </w:r>
      <w:proofErr w:type="gramEnd"/>
      <w:r>
        <w:rPr>
          <w:rFonts w:ascii="Arial" w:eastAsia="Arial" w:hAnsi="Arial" w:cs="Arial"/>
          <w:color w:val="000000"/>
          <w:sz w:val="24"/>
          <w:szCs w:val="24"/>
        </w:rPr>
        <w:t xml:space="preserve"> de Ciudadanía y Comunidades Saludables requiera a fin de cumplimentar procesos administrativos. </w:t>
      </w:r>
    </w:p>
    <w:p w14:paraId="68ECE072"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626B74B7"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9º) TIPO DE OFERENTES-CONDICIONES</w:t>
      </w:r>
      <w:r>
        <w:rPr>
          <w:rFonts w:ascii="Arial" w:eastAsia="Arial" w:hAnsi="Arial" w:cs="Arial"/>
          <w:color w:val="000000"/>
          <w:sz w:val="24"/>
          <w:szCs w:val="24"/>
        </w:rPr>
        <w:t>:</w:t>
      </w:r>
    </w:p>
    <w:p w14:paraId="4F69819F"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Podrán participar en el llamado únicamente las personas físicas y jurídicas que cumplan los requisitos establecidos en el presente pliego y domiciliadas en el país. </w:t>
      </w:r>
    </w:p>
    <w:p w14:paraId="1D9E953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Para el caso que la OFERTA se efectuare en forma conjunta por más de una empresa, cualquiera fuere la forma jurídica adoptada para la presentación, cada uno de los OFERENTES quedará obligado ilimitada y solidariamente por todas las obligaciones emergentes de la presentación de la oferta, la aceptación de la Adjudicación y la firma del contrato debiendo así declararlo. En el caso de tratarse el Oferente de una Unión Transitoria u otra figura jurídica que engloba a dos o más empresas cada una de los integrantes quedará obligada en los mismos términos previamente establecidos. Deberá unificarse la personería por los medios legales pertinentes a los fines de su responsabilidad frente al ORGANISMO LICITANTE, otorgando poder especial al REPRESENTANTE común con facultades suficientes para actuar, obligar y responsabilizar a todos y cada uno de los integrantes en el trámite licitatorio, y con validez a los efectos de la adjudicación y suscripción del CONTRATO.</w:t>
      </w:r>
    </w:p>
    <w:p w14:paraId="67D03540"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Cada uno de los OFERENTES, o en su caso de los integrantes quedará obligado ilimitada y solidariamente por toda y cualquier obligación o responsabilidad emergente de la presentación de la OFERTA, la aceptación de la Adjudicación y firma del CONTRATO, </w:t>
      </w:r>
      <w:r>
        <w:rPr>
          <w:rFonts w:ascii="Arial" w:eastAsia="Arial" w:hAnsi="Arial" w:cs="Arial"/>
          <w:color w:val="000000"/>
          <w:sz w:val="24"/>
          <w:szCs w:val="24"/>
        </w:rPr>
        <w:lastRenderedPageBreak/>
        <w:t>debiendo así declararlo expresamente en su carta de presentación, y en su caso, en los poderes acordados al representante común.</w:t>
      </w:r>
    </w:p>
    <w:p w14:paraId="3997CE43"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Toda variación que se produzca de los representantes o apoderados deberá comunicarse a la AUTORIDAD DE APLICACIÓN inmediatamente con la presentación de los nuevos instrumentos realizados al efecto y que justifiquen dicha modificación.</w:t>
      </w:r>
    </w:p>
    <w:p w14:paraId="0FD0BD67" w14:textId="77777777" w:rsidR="00804969" w:rsidRDefault="00804969">
      <w:pPr>
        <w:spacing w:line="360" w:lineRule="auto"/>
      </w:pPr>
    </w:p>
    <w:p w14:paraId="55FEE2D2" w14:textId="77777777" w:rsidR="00804969" w:rsidRDefault="00000000">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Arial" w:eastAsia="Arial" w:hAnsi="Arial" w:cs="Arial"/>
          <w:b/>
          <w:bCs/>
          <w:color w:val="000000"/>
          <w:sz w:val="24"/>
          <w:szCs w:val="24"/>
          <w:u w:val="single"/>
        </w:rPr>
        <w:t>TITULO TERCERO: DE LA OFERTA-VALIDEZ-IMPEDIMENTOS</w:t>
      </w:r>
    </w:p>
    <w:p w14:paraId="2E507A4A" w14:textId="77777777" w:rsidR="00804969" w:rsidRDefault="00804969">
      <w:pPr>
        <w:spacing w:line="360" w:lineRule="auto"/>
      </w:pPr>
    </w:p>
    <w:p w14:paraId="60704737"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10º) VALIDEZ DE LA OFERTA.</w:t>
      </w:r>
    </w:p>
    <w:p w14:paraId="4E68FD1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Las ofertas serán válidas por treinta (30) días hábiles contados a partir de la fecha de apertura de los sobres con las propuestas de los oferentes. Toda oferta con un período de validez menor que el requerido, será rechazada por el Comitente.</w:t>
      </w:r>
    </w:p>
    <w:p w14:paraId="2CC35692"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En circunstancias excepcionales, antes de que venza el período original de validez de las ofertas, el Comitente podrá solicitar a los Oferentes la prórroga de dicho período por un plazo adicional determinado, extendiendo la validez de la garantía de oferta por el mismo plazo, sin modificar el precio y condiciones de la oferta. El pedido y las respuestas correspondientes deberán efectuarse por escrito. El Oferente podrá negarse a acceder al pedido sin perder por ello la garantía de mantenimiento de su oferta. No se pedirá, ni se permitirá que el Oferente que acceda al pedido de </w:t>
      </w:r>
      <w:r>
        <w:rPr>
          <w:rFonts w:ascii="Arial" w:eastAsia="Arial" w:hAnsi="Arial" w:cs="Arial"/>
          <w:sz w:val="24"/>
          <w:szCs w:val="24"/>
        </w:rPr>
        <w:t>prórroga</w:t>
      </w:r>
      <w:r>
        <w:rPr>
          <w:rFonts w:ascii="Arial" w:eastAsia="Arial" w:hAnsi="Arial" w:cs="Arial"/>
          <w:color w:val="000000"/>
          <w:sz w:val="24"/>
          <w:szCs w:val="24"/>
        </w:rPr>
        <w:t xml:space="preserve"> modifique su propuesta.</w:t>
      </w:r>
    </w:p>
    <w:p w14:paraId="5CDCDD61" w14:textId="77777777" w:rsidR="00804969" w:rsidRDefault="00804969"/>
    <w:p w14:paraId="2025B0E0"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Art. 11º) GARANTÍA DE MANTENIMIENTO DE LA OFERTA:</w:t>
      </w:r>
    </w:p>
    <w:p w14:paraId="60FF44A9"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oferente deberá presentar una garantía de mantenimiento de la oferta por un monto equivalente a la suma de Pesos CINCO MILLONES QUINIENTOS MIL con 00/100 ($5.500.000,00) por el plazo de validez de la oferta. </w:t>
      </w:r>
    </w:p>
    <w:p w14:paraId="3BF9E594"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7CE944F7" w14:textId="77777777" w:rsidR="00804969" w:rsidRDefault="0000000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bCs/>
          <w:color w:val="000000"/>
          <w:sz w:val="24"/>
          <w:szCs w:val="24"/>
        </w:rPr>
        <w:t>Art. 12º) CONSTITUCIÓN DE LA GARANTÍA</w:t>
      </w:r>
      <w:r>
        <w:rPr>
          <w:rFonts w:ascii="Arial" w:eastAsia="Arial" w:hAnsi="Arial" w:cs="Arial"/>
          <w:color w:val="000000"/>
          <w:sz w:val="24"/>
          <w:szCs w:val="24"/>
        </w:rPr>
        <w:t>.</w:t>
      </w:r>
    </w:p>
    <w:p w14:paraId="1C07AEA5" w14:textId="77777777" w:rsidR="00804969" w:rsidRDefault="00804969">
      <w:pPr>
        <w:pBdr>
          <w:top w:val="nil"/>
          <w:left w:val="nil"/>
          <w:bottom w:val="nil"/>
          <w:right w:val="nil"/>
          <w:between w:val="nil"/>
        </w:pBdr>
        <w:spacing w:after="0" w:line="240" w:lineRule="auto"/>
        <w:jc w:val="both"/>
        <w:rPr>
          <w:rFonts w:ascii="Arial" w:eastAsia="Arial" w:hAnsi="Arial" w:cs="Arial"/>
          <w:sz w:val="24"/>
          <w:szCs w:val="24"/>
        </w:rPr>
      </w:pPr>
    </w:p>
    <w:p w14:paraId="6DC3AD9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Garantía de mantenimiento de oferta, deberá ser constituida por el oferente por el monto y plazo especificados en las cláusulas del presente PBCG optando por alguna de las siguientes formas:</w:t>
      </w:r>
    </w:p>
    <w:p w14:paraId="06E7FFF5"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Arial" w:eastAsia="Arial" w:hAnsi="Arial" w:cs="Arial"/>
          <w:b/>
          <w:bCs/>
          <w:color w:val="000000"/>
          <w:sz w:val="24"/>
          <w:szCs w:val="24"/>
        </w:rPr>
        <w:t>a)</w:t>
      </w:r>
      <w:r>
        <w:rPr>
          <w:rFonts w:ascii="Arial" w:eastAsia="Arial" w:hAnsi="Arial" w:cs="Arial"/>
          <w:color w:val="000000"/>
          <w:sz w:val="24"/>
          <w:szCs w:val="24"/>
        </w:rPr>
        <w:t>Póliza</w:t>
      </w:r>
      <w:proofErr w:type="gramEnd"/>
      <w:r>
        <w:rPr>
          <w:rFonts w:ascii="Arial" w:eastAsia="Arial" w:hAnsi="Arial" w:cs="Arial"/>
          <w:color w:val="000000"/>
          <w:sz w:val="24"/>
          <w:szCs w:val="24"/>
        </w:rPr>
        <w:t xml:space="preserve"> de seguro de caución, con vigencia por el plazo solicitado en el presente pliego, en la que el fiador hará expresa renuncia al beneficio de excusión, constituyéndose en liso, llano y principal pagador y que no contenga restricciones, ni salvedades.</w:t>
      </w:r>
    </w:p>
    <w:p w14:paraId="0D531C2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Arial" w:eastAsia="Arial" w:hAnsi="Arial" w:cs="Arial"/>
          <w:b/>
          <w:bCs/>
          <w:sz w:val="24"/>
          <w:szCs w:val="24"/>
        </w:rPr>
        <w:t>b</w:t>
      </w:r>
      <w:r>
        <w:rPr>
          <w:rFonts w:ascii="Arial" w:eastAsia="Arial" w:hAnsi="Arial" w:cs="Arial"/>
          <w:b/>
          <w:bCs/>
          <w:color w:val="000000"/>
          <w:sz w:val="24"/>
          <w:szCs w:val="24"/>
        </w:rPr>
        <w:t>)</w:t>
      </w:r>
      <w:r>
        <w:rPr>
          <w:rFonts w:ascii="Arial" w:eastAsia="Arial" w:hAnsi="Arial" w:cs="Arial"/>
          <w:color w:val="000000"/>
          <w:sz w:val="24"/>
          <w:szCs w:val="24"/>
        </w:rPr>
        <w:t>Fianza</w:t>
      </w:r>
      <w:proofErr w:type="gramEnd"/>
      <w:r>
        <w:rPr>
          <w:rFonts w:ascii="Arial" w:eastAsia="Arial" w:hAnsi="Arial" w:cs="Arial"/>
          <w:color w:val="000000"/>
          <w:sz w:val="24"/>
          <w:szCs w:val="24"/>
        </w:rPr>
        <w:t xml:space="preserve"> bancaria, en similares términos a los requeridos en a) </w:t>
      </w:r>
    </w:p>
    <w:p w14:paraId="486C6002"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c)</w:t>
      </w:r>
      <w:r>
        <w:rPr>
          <w:rFonts w:ascii="Arial" w:eastAsia="Arial" w:hAnsi="Arial" w:cs="Arial"/>
          <w:color w:val="000000"/>
          <w:sz w:val="24"/>
          <w:szCs w:val="24"/>
        </w:rPr>
        <w:t xml:space="preserve">Depósito en efectivo en Cuenta Corriente </w:t>
      </w:r>
      <w:proofErr w:type="spellStart"/>
      <w:r>
        <w:rPr>
          <w:rFonts w:ascii="Arial" w:eastAsia="Arial" w:hAnsi="Arial" w:cs="Arial"/>
          <w:color w:val="000000"/>
          <w:sz w:val="24"/>
          <w:szCs w:val="24"/>
        </w:rPr>
        <w:t>Nº</w:t>
      </w:r>
      <w:proofErr w:type="spellEnd"/>
      <w:r>
        <w:rPr>
          <w:rFonts w:ascii="Arial" w:eastAsia="Arial" w:hAnsi="Arial" w:cs="Arial"/>
          <w:color w:val="000000"/>
          <w:sz w:val="24"/>
          <w:szCs w:val="24"/>
        </w:rPr>
        <w:t xml:space="preserve"> 109119/005 del Banco Provincia de Neuquén, titular Municipalidad de Villa La Angostura, </w:t>
      </w:r>
      <w:proofErr w:type="spellStart"/>
      <w:r>
        <w:rPr>
          <w:rFonts w:ascii="Arial" w:eastAsia="Arial" w:hAnsi="Arial" w:cs="Arial"/>
          <w:color w:val="000000"/>
          <w:sz w:val="24"/>
          <w:szCs w:val="24"/>
        </w:rPr>
        <w:t>Cuit</w:t>
      </w:r>
      <w:proofErr w:type="spellEnd"/>
      <w:r>
        <w:rPr>
          <w:rFonts w:ascii="Arial" w:eastAsia="Arial" w:hAnsi="Arial" w:cs="Arial"/>
          <w:color w:val="000000"/>
          <w:sz w:val="24"/>
          <w:szCs w:val="24"/>
        </w:rPr>
        <w:t>: 30-58786743-1, sucursal 006 de la ciudad de Villa La Angostura.</w:t>
      </w:r>
    </w:p>
    <w:p w14:paraId="00AC0406"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d)</w:t>
      </w:r>
      <w:r>
        <w:rPr>
          <w:rFonts w:ascii="Arial" w:eastAsia="Arial" w:hAnsi="Arial" w:cs="Arial"/>
          <w:color w:val="000000"/>
          <w:sz w:val="24"/>
          <w:szCs w:val="24"/>
        </w:rPr>
        <w:t xml:space="preserve">Cheque certificado, emitido a la orden </w:t>
      </w:r>
      <w:r>
        <w:rPr>
          <w:rFonts w:ascii="Arial" w:eastAsia="Arial" w:hAnsi="Arial" w:cs="Arial"/>
          <w:sz w:val="24"/>
          <w:szCs w:val="24"/>
        </w:rPr>
        <w:t>de la Municipalidad</w:t>
      </w:r>
      <w:r>
        <w:rPr>
          <w:rFonts w:ascii="Arial" w:eastAsia="Arial" w:hAnsi="Arial" w:cs="Arial"/>
          <w:color w:val="000000"/>
          <w:sz w:val="24"/>
          <w:szCs w:val="24"/>
        </w:rPr>
        <w:t xml:space="preserve"> de Villa La Angostura.</w:t>
      </w:r>
    </w:p>
    <w:p w14:paraId="6222FEBE"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proofErr w:type="gramStart"/>
      <w:r>
        <w:rPr>
          <w:rFonts w:ascii="Arial" w:eastAsia="Arial" w:hAnsi="Arial" w:cs="Arial"/>
          <w:b/>
          <w:bCs/>
          <w:color w:val="000000"/>
          <w:sz w:val="24"/>
          <w:szCs w:val="24"/>
        </w:rPr>
        <w:lastRenderedPageBreak/>
        <w:t>e)</w:t>
      </w:r>
      <w:r>
        <w:rPr>
          <w:rFonts w:ascii="Arial" w:eastAsia="Arial" w:hAnsi="Arial" w:cs="Arial"/>
          <w:color w:val="000000"/>
          <w:sz w:val="24"/>
          <w:szCs w:val="24"/>
        </w:rPr>
        <w:t>Pagaré</w:t>
      </w:r>
      <w:proofErr w:type="gramEnd"/>
      <w:r>
        <w:rPr>
          <w:rFonts w:ascii="Arial" w:eastAsia="Arial" w:hAnsi="Arial" w:cs="Arial"/>
          <w:color w:val="000000"/>
          <w:sz w:val="24"/>
          <w:szCs w:val="24"/>
        </w:rPr>
        <w:t xml:space="preserve"> con firma certificada por escribano público; en caso de tratarse de jurisdicción ajena a la Provincia del Neuquén, la misma deberá estar certificada por el Correspondiente Colegio de Escribanos.</w:t>
      </w:r>
    </w:p>
    <w:p w14:paraId="7393B170"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Cualquiera que fuese el instrumento adoptado, la garantía tendrá vigencia por el período original de validez de la oferta o de cualquier nueva fecha límite de validez pedida por el Comitente y aceptada por el Oferente. Las garantías deberán poder ser hechas efectivas por el Comitente durante todo ese lapso; por lo </w:t>
      </w:r>
      <w:proofErr w:type="gramStart"/>
      <w:r>
        <w:rPr>
          <w:rFonts w:ascii="Arial" w:eastAsia="Arial" w:hAnsi="Arial" w:cs="Arial"/>
          <w:color w:val="000000"/>
          <w:sz w:val="24"/>
          <w:szCs w:val="24"/>
        </w:rPr>
        <w:t>tanto</w:t>
      </w:r>
      <w:proofErr w:type="gramEnd"/>
      <w:r>
        <w:rPr>
          <w:rFonts w:ascii="Arial" w:eastAsia="Arial" w:hAnsi="Arial" w:cs="Arial"/>
          <w:color w:val="000000"/>
          <w:sz w:val="24"/>
          <w:szCs w:val="24"/>
        </w:rPr>
        <w:t xml:space="preserve"> no se admitirán libramientos de pago diferidos o cualquier otro instrumento que limite la </w:t>
      </w:r>
      <w:proofErr w:type="spellStart"/>
      <w:r>
        <w:rPr>
          <w:rFonts w:ascii="Arial" w:eastAsia="Arial" w:hAnsi="Arial" w:cs="Arial"/>
          <w:color w:val="000000"/>
          <w:sz w:val="24"/>
          <w:szCs w:val="24"/>
        </w:rPr>
        <w:t>ejecutabilidad</w:t>
      </w:r>
      <w:proofErr w:type="spellEnd"/>
      <w:r>
        <w:rPr>
          <w:rFonts w:ascii="Arial" w:eastAsia="Arial" w:hAnsi="Arial" w:cs="Arial"/>
          <w:color w:val="000000"/>
          <w:sz w:val="24"/>
          <w:szCs w:val="24"/>
        </w:rPr>
        <w:t xml:space="preserve"> dentro del período de validez de la oferta. </w:t>
      </w:r>
    </w:p>
    <w:p w14:paraId="040B0902" w14:textId="77777777" w:rsidR="00804969" w:rsidRDefault="00804969">
      <w:pPr>
        <w:pBdr>
          <w:top w:val="nil"/>
          <w:left w:val="nil"/>
          <w:bottom w:val="nil"/>
          <w:right w:val="nil"/>
          <w:between w:val="nil"/>
        </w:pBdr>
        <w:spacing w:after="0" w:line="360" w:lineRule="auto"/>
        <w:jc w:val="both"/>
        <w:rPr>
          <w:rFonts w:ascii="Arial" w:eastAsia="Arial" w:hAnsi="Arial" w:cs="Arial"/>
          <w:color w:val="000000"/>
          <w:sz w:val="24"/>
          <w:szCs w:val="24"/>
        </w:rPr>
      </w:pPr>
    </w:p>
    <w:p w14:paraId="366533D2" w14:textId="77777777" w:rsidR="00804969" w:rsidRDefault="00000000">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Art. 13°) INCUMPLIMINETO - GARANTIA DE OFERTA</w:t>
      </w:r>
    </w:p>
    <w:p w14:paraId="6381CB90" w14:textId="77777777" w:rsidR="00804969" w:rsidRDefault="00804969">
      <w:pPr>
        <w:pBdr>
          <w:top w:val="nil"/>
          <w:left w:val="nil"/>
          <w:bottom w:val="nil"/>
          <w:right w:val="nil"/>
          <w:between w:val="nil"/>
        </w:pBdr>
        <w:spacing w:after="0" w:line="240" w:lineRule="auto"/>
        <w:jc w:val="both"/>
        <w:rPr>
          <w:rFonts w:ascii="Arial" w:eastAsia="Arial" w:hAnsi="Arial" w:cs="Arial"/>
          <w:b/>
          <w:bCs/>
          <w:sz w:val="24"/>
          <w:szCs w:val="24"/>
        </w:rPr>
      </w:pPr>
    </w:p>
    <w:p w14:paraId="056B5012"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El incumplimiento de la obligación de mantener la OFERTA, como la falta de renovación de esta garantía en el caso de la aceptación de prórroga, la negativa a aceptar la adjudicación o cualquier actitud del OFERENTE que implique la no adjudicación, importará la pérdida de la Garantía de Mantenimiento de la OFERTA. En todos estos casos, se entenderá que la propuesta presentada ha sido desistida.</w:t>
      </w:r>
    </w:p>
    <w:p w14:paraId="00EB8694" w14:textId="77777777" w:rsidR="00804969" w:rsidRDefault="00000000">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Habiéndose suscrito el CONTRATO y entregado al ADJUDICATARIO la Garantía de Mantenimiento de la OFERTA, los restantes OFERENTES podrán solicitar la devolución de la citada garantía. También será devuelta si se dejase sin efecto la Licitación. La garantía será devuelta a los OFERENTES que no hayan resultado adjudicados dentro de los 30 días de haberse realizado la adjudicación.</w:t>
      </w:r>
    </w:p>
    <w:p w14:paraId="66968C8B" w14:textId="77777777" w:rsidR="00804969" w:rsidRDefault="00804969">
      <w:pPr>
        <w:pBdr>
          <w:top w:val="nil"/>
          <w:left w:val="nil"/>
          <w:bottom w:val="nil"/>
          <w:right w:val="nil"/>
          <w:between w:val="nil"/>
        </w:pBdr>
        <w:spacing w:after="0" w:line="360" w:lineRule="auto"/>
        <w:jc w:val="both"/>
        <w:rPr>
          <w:rFonts w:ascii="Arial" w:eastAsia="Arial" w:hAnsi="Arial" w:cs="Arial"/>
          <w:color w:val="000000"/>
          <w:sz w:val="24"/>
          <w:szCs w:val="24"/>
        </w:rPr>
      </w:pPr>
    </w:p>
    <w:p w14:paraId="389A93DA" w14:textId="77777777" w:rsidR="00804969"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14º). IMPEDIMENTOS PARA PRESENTARSE EN LA LICITACIÓN</w:t>
      </w:r>
    </w:p>
    <w:p w14:paraId="1D26F1F5" w14:textId="77777777" w:rsidR="00804969" w:rsidRDefault="00804969">
      <w:pPr>
        <w:pBdr>
          <w:top w:val="nil"/>
          <w:left w:val="nil"/>
          <w:bottom w:val="nil"/>
          <w:right w:val="nil"/>
          <w:between w:val="nil"/>
        </w:pBdr>
        <w:spacing w:after="0" w:line="360" w:lineRule="auto"/>
        <w:jc w:val="both"/>
        <w:rPr>
          <w:rFonts w:ascii="Arial" w:eastAsia="Arial" w:hAnsi="Arial" w:cs="Arial"/>
          <w:color w:val="000000"/>
          <w:sz w:val="24"/>
          <w:szCs w:val="24"/>
        </w:rPr>
      </w:pPr>
    </w:p>
    <w:p w14:paraId="7A1CFCB9"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No serán preseleccionados:</w:t>
      </w:r>
    </w:p>
    <w:p w14:paraId="4518324D"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14.1. Los inhabilitados por condena judicial.</w:t>
      </w:r>
    </w:p>
    <w:p w14:paraId="4C4E9FC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14.2. Los agentes de la administración pública nacional, provincial o municipal o las</w:t>
      </w:r>
    </w:p>
    <w:p w14:paraId="7F551731"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empresas en las que los mismos actúen como directores, administradores o síndicos, y</w:t>
      </w:r>
    </w:p>
    <w:p w14:paraId="7E67BAF1"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hasta DOS (2) años después del cese en sus funciones.</w:t>
      </w:r>
    </w:p>
    <w:p w14:paraId="6C7BB166"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14.3. Los deudores morosos, por todo concepto, de la Municipalidad de Villa La Angostura</w:t>
      </w:r>
    </w:p>
    <w:p w14:paraId="60518E03"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14.4. Las personas jurídicas que, habiendo intervenido en procesos de adquisición</w:t>
      </w:r>
    </w:p>
    <w:p w14:paraId="33C201F3"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anteriores, hubiesen incurrido en el abandono del suministro o prestación comprometida,</w:t>
      </w:r>
    </w:p>
    <w:p w14:paraId="34D1A098"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o hubieren sido objeto de sanciones tales como suspensión o caducidad de la</w:t>
      </w:r>
    </w:p>
    <w:p w14:paraId="690AAE79"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adjudicación que se les hubiere otorgado durante los últimos DIEZ (10) años.</w:t>
      </w:r>
    </w:p>
    <w:p w14:paraId="59D44E31"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14.</w:t>
      </w:r>
      <w:proofErr w:type="gramStart"/>
      <w:r>
        <w:rPr>
          <w:rFonts w:ascii="Arial" w:eastAsia="Arial" w:hAnsi="Arial" w:cs="Arial"/>
          <w:color w:val="000000"/>
          <w:sz w:val="24"/>
          <w:szCs w:val="24"/>
        </w:rPr>
        <w:t>5.Las</w:t>
      </w:r>
      <w:proofErr w:type="gramEnd"/>
      <w:r>
        <w:rPr>
          <w:rFonts w:ascii="Arial" w:eastAsia="Arial" w:hAnsi="Arial" w:cs="Arial"/>
          <w:color w:val="000000"/>
          <w:sz w:val="24"/>
          <w:szCs w:val="24"/>
        </w:rPr>
        <w:t xml:space="preserve"> personas físicas o jurídicas que posean causas penales por estafa o</w:t>
      </w:r>
    </w:p>
    <w:p w14:paraId="40C89FC4"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defraudación.</w:t>
      </w:r>
    </w:p>
    <w:p w14:paraId="6BA6069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14.</w:t>
      </w:r>
      <w:proofErr w:type="gramStart"/>
      <w:r>
        <w:rPr>
          <w:rFonts w:ascii="Arial" w:eastAsia="Arial" w:hAnsi="Arial" w:cs="Arial"/>
          <w:color w:val="000000"/>
          <w:sz w:val="24"/>
          <w:szCs w:val="24"/>
        </w:rPr>
        <w:t>6.Las</w:t>
      </w:r>
      <w:proofErr w:type="gramEnd"/>
      <w:r>
        <w:rPr>
          <w:rFonts w:ascii="Arial" w:eastAsia="Arial" w:hAnsi="Arial" w:cs="Arial"/>
          <w:color w:val="000000"/>
          <w:sz w:val="24"/>
          <w:szCs w:val="24"/>
        </w:rPr>
        <w:t xml:space="preserve"> personas físicas o jurídicas que posean pedidos de quiebra o se encuentren en</w:t>
      </w:r>
    </w:p>
    <w:p w14:paraId="5B58516F"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concurso preventivo.</w:t>
      </w:r>
    </w:p>
    <w:p w14:paraId="6638E32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Los postulantes deberán acompañar una declaración jurada en la que manifiesten no</w:t>
      </w:r>
    </w:p>
    <w:p w14:paraId="2F6FCC47"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hallarse incursos en ninguna de las circunstancias señaladas precedentemente. </w:t>
      </w:r>
      <w:r>
        <w:rPr>
          <w:rFonts w:ascii="Arial" w:eastAsia="Arial" w:hAnsi="Arial" w:cs="Arial"/>
          <w:b/>
          <w:bCs/>
          <w:color w:val="000000"/>
          <w:sz w:val="24"/>
          <w:szCs w:val="24"/>
        </w:rPr>
        <w:t>(Ver</w:t>
      </w:r>
    </w:p>
    <w:p w14:paraId="6EFC8998"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Anexo III)</w:t>
      </w:r>
    </w:p>
    <w:p w14:paraId="69378932" w14:textId="77777777" w:rsidR="00804969" w:rsidRDefault="00804969">
      <w:pPr>
        <w:spacing w:line="360" w:lineRule="auto"/>
      </w:pPr>
    </w:p>
    <w:p w14:paraId="12974278"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15º) ENTREGA Y PRESENTACIÓN DE OFERTAS:</w:t>
      </w:r>
    </w:p>
    <w:p w14:paraId="4FDDC05F" w14:textId="020CF090"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Las propuestas deberán presentarse hasta las </w:t>
      </w:r>
      <w:r w:rsidR="00677705">
        <w:rPr>
          <w:rFonts w:ascii="Arial" w:eastAsia="Arial" w:hAnsi="Arial" w:cs="Arial"/>
          <w:color w:val="000000"/>
          <w:sz w:val="24"/>
          <w:szCs w:val="24"/>
        </w:rPr>
        <w:t>8</w:t>
      </w:r>
      <w:r>
        <w:rPr>
          <w:rFonts w:ascii="Arial" w:eastAsia="Arial" w:hAnsi="Arial" w:cs="Arial"/>
          <w:color w:val="000000"/>
          <w:sz w:val="24"/>
          <w:szCs w:val="24"/>
        </w:rPr>
        <w:t xml:space="preserve">:00 </w:t>
      </w:r>
      <w:r w:rsidRPr="00677705">
        <w:rPr>
          <w:rFonts w:ascii="Arial" w:eastAsia="Arial" w:hAnsi="Arial" w:cs="Arial"/>
          <w:color w:val="000000"/>
          <w:sz w:val="24"/>
          <w:szCs w:val="24"/>
        </w:rPr>
        <w:t>horas del día</w:t>
      </w:r>
      <w:r w:rsidR="00677705" w:rsidRPr="00677705">
        <w:rPr>
          <w:rFonts w:ascii="Arial" w:eastAsia="Arial" w:hAnsi="Arial" w:cs="Arial"/>
          <w:color w:val="000000"/>
          <w:sz w:val="24"/>
          <w:szCs w:val="24"/>
        </w:rPr>
        <w:t xml:space="preserve"> 19 </w:t>
      </w:r>
      <w:r w:rsidRPr="00677705">
        <w:rPr>
          <w:rFonts w:ascii="Arial" w:eastAsia="Arial" w:hAnsi="Arial" w:cs="Arial"/>
          <w:color w:val="000000"/>
          <w:sz w:val="24"/>
          <w:szCs w:val="24"/>
        </w:rPr>
        <w:t xml:space="preserve">de del </w:t>
      </w:r>
      <w:r w:rsidR="00677705" w:rsidRPr="00677705">
        <w:rPr>
          <w:rFonts w:ascii="Arial" w:eastAsia="Arial" w:hAnsi="Arial" w:cs="Arial"/>
          <w:color w:val="000000"/>
          <w:sz w:val="24"/>
          <w:szCs w:val="24"/>
        </w:rPr>
        <w:t>enero 20</w:t>
      </w:r>
      <w:r w:rsidRPr="00677705">
        <w:rPr>
          <w:rFonts w:ascii="Arial" w:eastAsia="Arial" w:hAnsi="Arial" w:cs="Arial"/>
          <w:color w:val="000000"/>
          <w:sz w:val="24"/>
          <w:szCs w:val="24"/>
        </w:rPr>
        <w:t>2</w:t>
      </w:r>
      <w:r w:rsidR="00677705" w:rsidRPr="00677705">
        <w:rPr>
          <w:rFonts w:ascii="Arial" w:eastAsia="Arial" w:hAnsi="Arial" w:cs="Arial"/>
          <w:color w:val="000000"/>
          <w:sz w:val="24"/>
          <w:szCs w:val="24"/>
        </w:rPr>
        <w:t>6</w:t>
      </w:r>
      <w:r w:rsidRPr="00677705">
        <w:rPr>
          <w:rFonts w:ascii="Arial" w:eastAsia="Arial" w:hAnsi="Arial" w:cs="Arial"/>
          <w:color w:val="000000"/>
          <w:sz w:val="24"/>
          <w:szCs w:val="24"/>
        </w:rPr>
        <w:t xml:space="preserve"> en</w:t>
      </w:r>
      <w:r>
        <w:rPr>
          <w:rFonts w:ascii="Arial" w:eastAsia="Arial" w:hAnsi="Arial" w:cs="Arial"/>
          <w:color w:val="000000"/>
          <w:sz w:val="24"/>
          <w:szCs w:val="24"/>
        </w:rPr>
        <w:t xml:space="preserve"> Mesa de Entradas de la Municipalidad de Villa La Angostura, sita en la calle Obispo de Nevares </w:t>
      </w:r>
      <w:proofErr w:type="spellStart"/>
      <w:r>
        <w:rPr>
          <w:rFonts w:ascii="Arial" w:eastAsia="Arial" w:hAnsi="Arial" w:cs="Arial"/>
          <w:color w:val="000000"/>
          <w:sz w:val="24"/>
          <w:szCs w:val="24"/>
        </w:rPr>
        <w:t>Nº</w:t>
      </w:r>
      <w:proofErr w:type="spellEnd"/>
      <w:r>
        <w:rPr>
          <w:rFonts w:ascii="Arial" w:eastAsia="Arial" w:hAnsi="Arial" w:cs="Arial"/>
          <w:color w:val="000000"/>
          <w:sz w:val="24"/>
          <w:szCs w:val="24"/>
        </w:rPr>
        <w:t xml:space="preserve"> 32 de la Localidad de Villa La Angostura, Provincia de Neuquén. Dicha propuesta será remitida en un único sobre cerrado, sin identificar al OFERENTE, con la siguiente descripción: número de licitación, fecha de apertura, motivó.</w:t>
      </w:r>
    </w:p>
    <w:p w14:paraId="0929E0FF" w14:textId="780B3563"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El sobre cerrado </w:t>
      </w:r>
      <w:r w:rsidR="008902D1">
        <w:rPr>
          <w:rFonts w:ascii="Arial" w:eastAsia="Arial" w:hAnsi="Arial" w:cs="Arial"/>
          <w:color w:val="000000"/>
          <w:sz w:val="24"/>
          <w:szCs w:val="24"/>
        </w:rPr>
        <w:t>deberá contener</w:t>
      </w:r>
      <w:r>
        <w:rPr>
          <w:rFonts w:ascii="Arial" w:eastAsia="Arial" w:hAnsi="Arial" w:cs="Arial"/>
          <w:color w:val="000000"/>
          <w:sz w:val="24"/>
          <w:szCs w:val="24"/>
        </w:rPr>
        <w:t>:</w:t>
      </w:r>
    </w:p>
    <w:p w14:paraId="26A93A01"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Arial" w:eastAsia="Arial" w:hAnsi="Arial" w:cs="Arial"/>
          <w:b/>
          <w:bCs/>
          <w:color w:val="000000"/>
          <w:sz w:val="24"/>
          <w:szCs w:val="24"/>
        </w:rPr>
        <w:t>a)</w:t>
      </w:r>
      <w:r>
        <w:rPr>
          <w:rFonts w:ascii="Arial" w:eastAsia="Arial" w:hAnsi="Arial" w:cs="Arial"/>
          <w:color w:val="000000"/>
          <w:sz w:val="24"/>
          <w:szCs w:val="24"/>
        </w:rPr>
        <w:t>Pliego</w:t>
      </w:r>
      <w:proofErr w:type="gramEnd"/>
      <w:r>
        <w:rPr>
          <w:rFonts w:ascii="Arial" w:eastAsia="Arial" w:hAnsi="Arial" w:cs="Arial"/>
          <w:color w:val="000000"/>
          <w:sz w:val="24"/>
          <w:szCs w:val="24"/>
        </w:rPr>
        <w:t xml:space="preserve"> de bases y condiciones generales con todos sus anexos</w:t>
      </w:r>
      <w:r>
        <w:rPr>
          <w:rFonts w:ascii="Arial" w:eastAsia="Arial" w:hAnsi="Arial" w:cs="Arial"/>
          <w:color w:val="000000"/>
          <w:sz w:val="24"/>
          <w:szCs w:val="24"/>
          <w:highlight w:val="white"/>
        </w:rPr>
        <w:t>, firmado en todas sus fojas por el OFERENTE o en su defecto por su representante legal aceptando todo su contenido.</w:t>
      </w:r>
    </w:p>
    <w:p w14:paraId="45230803"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Arial" w:eastAsia="Arial" w:hAnsi="Arial" w:cs="Arial"/>
          <w:b/>
          <w:bCs/>
          <w:color w:val="000000"/>
          <w:sz w:val="24"/>
          <w:szCs w:val="24"/>
        </w:rPr>
        <w:t>b)</w:t>
      </w:r>
      <w:r>
        <w:rPr>
          <w:rFonts w:ascii="Arial" w:eastAsia="Arial" w:hAnsi="Arial" w:cs="Arial"/>
          <w:color w:val="000000"/>
          <w:sz w:val="24"/>
          <w:szCs w:val="24"/>
        </w:rPr>
        <w:t>Constancia</w:t>
      </w:r>
      <w:proofErr w:type="gramEnd"/>
      <w:r>
        <w:rPr>
          <w:rFonts w:ascii="Arial" w:eastAsia="Arial" w:hAnsi="Arial" w:cs="Arial"/>
          <w:color w:val="000000"/>
          <w:sz w:val="24"/>
          <w:szCs w:val="24"/>
        </w:rPr>
        <w:t xml:space="preserve"> actualizada de inscripción en Impuesto a los Ingresos Brutos y/o Convenio Multilateral, según corresponda. </w:t>
      </w:r>
    </w:p>
    <w:p w14:paraId="6BF73826"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c)</w:t>
      </w:r>
      <w:r>
        <w:rPr>
          <w:rFonts w:ascii="Arial" w:eastAsia="Arial" w:hAnsi="Arial" w:cs="Arial"/>
          <w:color w:val="000000"/>
          <w:sz w:val="24"/>
          <w:szCs w:val="24"/>
        </w:rPr>
        <w:t>Constancia de inscripción actualizada en el ARCA.</w:t>
      </w:r>
    </w:p>
    <w:p w14:paraId="0631FA93"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d)</w:t>
      </w:r>
      <w:r>
        <w:rPr>
          <w:rFonts w:ascii="Arial" w:eastAsia="Arial" w:hAnsi="Arial" w:cs="Arial"/>
          <w:color w:val="000000"/>
          <w:sz w:val="24"/>
          <w:szCs w:val="24"/>
        </w:rPr>
        <w:t>Comprobante de pago del P.B.C.G.</w:t>
      </w:r>
    </w:p>
    <w:p w14:paraId="46669B1D" w14:textId="77777777" w:rsidR="00804969" w:rsidRDefault="00000000">
      <w:pPr>
        <w:pBdr>
          <w:top w:val="nil"/>
          <w:left w:val="nil"/>
          <w:bottom w:val="nil"/>
          <w:right w:val="nil"/>
          <w:between w:val="nil"/>
        </w:pBdr>
        <w:spacing w:after="0" w:line="360" w:lineRule="auto"/>
        <w:ind w:right="40"/>
        <w:jc w:val="both"/>
        <w:rPr>
          <w:rFonts w:ascii="Times New Roman" w:eastAsia="Times New Roman" w:hAnsi="Times New Roman" w:cs="Times New Roman"/>
          <w:color w:val="000000"/>
          <w:sz w:val="24"/>
          <w:szCs w:val="24"/>
        </w:rPr>
      </w:pPr>
      <w:proofErr w:type="gramStart"/>
      <w:r>
        <w:rPr>
          <w:rFonts w:ascii="Arial" w:eastAsia="Arial" w:hAnsi="Arial" w:cs="Arial"/>
          <w:b/>
          <w:bCs/>
          <w:color w:val="000000"/>
          <w:sz w:val="24"/>
          <w:szCs w:val="24"/>
        </w:rPr>
        <w:t>e)</w:t>
      </w:r>
      <w:r>
        <w:rPr>
          <w:rFonts w:ascii="Arial" w:eastAsia="Arial" w:hAnsi="Arial" w:cs="Arial"/>
          <w:color w:val="000000"/>
          <w:sz w:val="24"/>
          <w:szCs w:val="24"/>
        </w:rPr>
        <w:t>Declaración</w:t>
      </w:r>
      <w:proofErr w:type="gramEnd"/>
      <w:r>
        <w:rPr>
          <w:rFonts w:ascii="Arial" w:eastAsia="Arial" w:hAnsi="Arial" w:cs="Arial"/>
          <w:color w:val="000000"/>
          <w:sz w:val="24"/>
          <w:szCs w:val="24"/>
        </w:rPr>
        <w:t xml:space="preserve"> donde conste que a todos los efectos legales el OFERENTE deberá someterse expresamente a la jurisdicción y competencia del Juzgado de todos los fueros con asiento en la localidad de Villa La Angostura, Provincia de Neuquén, con renuncia a cualquier otro fuero o jurisdicción territorial, como también renunciar a la posibilidad de recusar sin causa. La sola presentación de la OFERTA importa la aceptación de esta </w:t>
      </w:r>
      <w:proofErr w:type="gramStart"/>
      <w:r>
        <w:rPr>
          <w:rFonts w:ascii="Arial" w:eastAsia="Arial" w:hAnsi="Arial" w:cs="Arial"/>
          <w:color w:val="000000"/>
          <w:sz w:val="24"/>
          <w:szCs w:val="24"/>
        </w:rPr>
        <w:t>jurisdicción</w:t>
      </w:r>
      <w:r>
        <w:rPr>
          <w:rFonts w:ascii="Arial" w:eastAsia="Arial" w:hAnsi="Arial" w:cs="Arial"/>
          <w:b/>
          <w:bCs/>
          <w:color w:val="000000"/>
          <w:sz w:val="24"/>
          <w:szCs w:val="24"/>
        </w:rPr>
        <w:t>.(</w:t>
      </w:r>
      <w:proofErr w:type="gramEnd"/>
      <w:r>
        <w:rPr>
          <w:rFonts w:ascii="Arial" w:eastAsia="Arial" w:hAnsi="Arial" w:cs="Arial"/>
          <w:b/>
          <w:bCs/>
          <w:color w:val="000000"/>
          <w:sz w:val="24"/>
          <w:szCs w:val="24"/>
        </w:rPr>
        <w:t>Anexo III)</w:t>
      </w:r>
    </w:p>
    <w:p w14:paraId="69598CD6" w14:textId="77777777" w:rsidR="00804969" w:rsidRDefault="00000000">
      <w:pPr>
        <w:pBdr>
          <w:top w:val="nil"/>
          <w:left w:val="nil"/>
          <w:bottom w:val="nil"/>
          <w:right w:val="nil"/>
          <w:between w:val="nil"/>
        </w:pBdr>
        <w:spacing w:after="0" w:line="360" w:lineRule="auto"/>
        <w:ind w:right="40"/>
        <w:jc w:val="both"/>
        <w:rPr>
          <w:rFonts w:ascii="Times New Roman" w:eastAsia="Times New Roman" w:hAnsi="Times New Roman" w:cs="Times New Roman"/>
          <w:color w:val="000000"/>
          <w:sz w:val="24"/>
          <w:szCs w:val="24"/>
        </w:rPr>
      </w:pPr>
      <w:proofErr w:type="gramStart"/>
      <w:r>
        <w:rPr>
          <w:rFonts w:ascii="Arial" w:eastAsia="Arial" w:hAnsi="Arial" w:cs="Arial"/>
          <w:b/>
          <w:bCs/>
          <w:color w:val="000000"/>
          <w:sz w:val="24"/>
          <w:szCs w:val="24"/>
        </w:rPr>
        <w:t>f)</w:t>
      </w:r>
      <w:r>
        <w:rPr>
          <w:rFonts w:ascii="Arial" w:eastAsia="Arial" w:hAnsi="Arial" w:cs="Arial"/>
          <w:color w:val="000000"/>
          <w:sz w:val="24"/>
          <w:szCs w:val="24"/>
        </w:rPr>
        <w:t>Declaración</w:t>
      </w:r>
      <w:proofErr w:type="gramEnd"/>
      <w:r>
        <w:rPr>
          <w:rFonts w:ascii="Arial" w:eastAsia="Arial" w:hAnsi="Arial" w:cs="Arial"/>
          <w:color w:val="000000"/>
          <w:sz w:val="24"/>
          <w:szCs w:val="24"/>
        </w:rPr>
        <w:t xml:space="preserve"> de domicilio donde serán válidas todas las notificaciones referentes a esta licitación y a su ulterior contratación en caso de resultar ADJUDICATARIO. El domicilio deberá constituirse en la localidad de Villa La </w:t>
      </w:r>
      <w:proofErr w:type="gramStart"/>
      <w:r>
        <w:rPr>
          <w:rFonts w:ascii="Arial" w:eastAsia="Arial" w:hAnsi="Arial" w:cs="Arial"/>
          <w:color w:val="000000"/>
          <w:sz w:val="24"/>
          <w:szCs w:val="24"/>
        </w:rPr>
        <w:t>Angostura.</w:t>
      </w:r>
      <w:r>
        <w:rPr>
          <w:rFonts w:ascii="Arial" w:eastAsia="Arial" w:hAnsi="Arial" w:cs="Arial"/>
          <w:b/>
          <w:bCs/>
          <w:color w:val="000000"/>
          <w:sz w:val="24"/>
          <w:szCs w:val="24"/>
        </w:rPr>
        <w:t>(</w:t>
      </w:r>
      <w:proofErr w:type="gramEnd"/>
      <w:r>
        <w:rPr>
          <w:rFonts w:ascii="Arial" w:eastAsia="Arial" w:hAnsi="Arial" w:cs="Arial"/>
          <w:b/>
          <w:bCs/>
          <w:color w:val="000000"/>
          <w:sz w:val="24"/>
          <w:szCs w:val="24"/>
        </w:rPr>
        <w:t>Anexo II)</w:t>
      </w:r>
    </w:p>
    <w:p w14:paraId="2B7CDDC3"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Arial" w:eastAsia="Arial" w:hAnsi="Arial" w:cs="Arial"/>
          <w:b/>
          <w:bCs/>
          <w:color w:val="000000"/>
          <w:sz w:val="24"/>
          <w:szCs w:val="24"/>
        </w:rPr>
        <w:t>g)</w:t>
      </w:r>
      <w:r>
        <w:rPr>
          <w:rFonts w:ascii="Arial" w:eastAsia="Arial" w:hAnsi="Arial" w:cs="Arial"/>
          <w:color w:val="000000"/>
          <w:sz w:val="24"/>
          <w:szCs w:val="24"/>
        </w:rPr>
        <w:t>Garantía</w:t>
      </w:r>
      <w:proofErr w:type="gramEnd"/>
      <w:r>
        <w:rPr>
          <w:rFonts w:ascii="Arial" w:eastAsia="Arial" w:hAnsi="Arial" w:cs="Arial"/>
          <w:color w:val="000000"/>
          <w:sz w:val="24"/>
          <w:szCs w:val="24"/>
        </w:rPr>
        <w:t xml:space="preserve"> de mantenimiento de la oferta.</w:t>
      </w:r>
    </w:p>
    <w:p w14:paraId="70544A85"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gramStart"/>
      <w:r>
        <w:rPr>
          <w:rFonts w:ascii="Arial" w:eastAsia="Arial" w:hAnsi="Arial" w:cs="Arial"/>
          <w:b/>
          <w:bCs/>
          <w:color w:val="000000"/>
          <w:sz w:val="24"/>
          <w:szCs w:val="24"/>
        </w:rPr>
        <w:t>h)</w:t>
      </w:r>
      <w:r>
        <w:rPr>
          <w:rFonts w:ascii="Arial" w:eastAsia="Arial" w:hAnsi="Arial" w:cs="Arial"/>
          <w:color w:val="000000"/>
          <w:sz w:val="24"/>
          <w:szCs w:val="24"/>
        </w:rPr>
        <w:t>Precio</w:t>
      </w:r>
      <w:proofErr w:type="gramEnd"/>
      <w:r>
        <w:rPr>
          <w:rFonts w:ascii="Arial" w:eastAsia="Arial" w:hAnsi="Arial" w:cs="Arial"/>
          <w:color w:val="000000"/>
          <w:sz w:val="24"/>
          <w:szCs w:val="24"/>
        </w:rPr>
        <w:t xml:space="preserve"> ofertado, ajustado en un todo de acuerdo al presente pliego de bases y condiciones generales y sus anexos, consignando el importe neto en pesos y el total a pagar.</w:t>
      </w:r>
    </w:p>
    <w:p w14:paraId="6CBBB17F"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i)</w:t>
      </w:r>
      <w:r>
        <w:rPr>
          <w:rFonts w:ascii="Arial" w:eastAsia="Arial" w:hAnsi="Arial" w:cs="Arial"/>
          <w:color w:val="000000"/>
          <w:sz w:val="24"/>
          <w:szCs w:val="24"/>
        </w:rPr>
        <w:t xml:space="preserve">Las </w:t>
      </w:r>
      <w:r>
        <w:rPr>
          <w:rFonts w:ascii="Arial" w:eastAsia="Arial" w:hAnsi="Arial" w:cs="Arial"/>
          <w:color w:val="000000"/>
          <w:sz w:val="24"/>
          <w:szCs w:val="24"/>
          <w:u w:val="single"/>
        </w:rPr>
        <w:t>personas Jurídicas</w:t>
      </w:r>
      <w:r>
        <w:rPr>
          <w:rFonts w:ascii="Arial" w:eastAsia="Arial" w:hAnsi="Arial" w:cs="Arial"/>
          <w:color w:val="000000"/>
          <w:sz w:val="24"/>
          <w:szCs w:val="24"/>
        </w:rPr>
        <w:t xml:space="preserve"> deberán adjuntar además de la documentación enumerada en los incisos </w:t>
      </w:r>
      <w:proofErr w:type="spellStart"/>
      <w:proofErr w:type="gramStart"/>
      <w:r>
        <w:rPr>
          <w:rFonts w:ascii="Arial" w:eastAsia="Arial" w:hAnsi="Arial" w:cs="Arial"/>
          <w:color w:val="000000"/>
          <w:sz w:val="24"/>
          <w:szCs w:val="24"/>
        </w:rPr>
        <w:t>a,b</w:t>
      </w:r>
      <w:proofErr w:type="gramEnd"/>
      <w:r>
        <w:rPr>
          <w:rFonts w:ascii="Arial" w:eastAsia="Arial" w:hAnsi="Arial" w:cs="Arial"/>
          <w:color w:val="000000"/>
          <w:sz w:val="24"/>
          <w:szCs w:val="24"/>
        </w:rPr>
        <w:t>,</w:t>
      </w:r>
      <w:proofErr w:type="gramStart"/>
      <w:r>
        <w:rPr>
          <w:rFonts w:ascii="Arial" w:eastAsia="Arial" w:hAnsi="Arial" w:cs="Arial"/>
          <w:color w:val="000000"/>
          <w:sz w:val="24"/>
          <w:szCs w:val="24"/>
        </w:rPr>
        <w:t>c,d</w:t>
      </w:r>
      <w:proofErr w:type="gramEnd"/>
      <w:r>
        <w:rPr>
          <w:rFonts w:ascii="Arial" w:eastAsia="Arial" w:hAnsi="Arial" w:cs="Arial"/>
          <w:color w:val="000000"/>
          <w:sz w:val="24"/>
          <w:szCs w:val="24"/>
        </w:rPr>
        <w:t>,</w:t>
      </w:r>
      <w:proofErr w:type="gramStart"/>
      <w:r>
        <w:rPr>
          <w:rFonts w:ascii="Arial" w:eastAsia="Arial" w:hAnsi="Arial" w:cs="Arial"/>
          <w:color w:val="000000"/>
          <w:sz w:val="24"/>
          <w:szCs w:val="24"/>
        </w:rPr>
        <w:t>e,f</w:t>
      </w:r>
      <w:proofErr w:type="gramEnd"/>
      <w:r>
        <w:rPr>
          <w:rFonts w:ascii="Arial" w:eastAsia="Arial" w:hAnsi="Arial" w:cs="Arial"/>
          <w:color w:val="000000"/>
          <w:sz w:val="24"/>
          <w:szCs w:val="24"/>
        </w:rPr>
        <w:t>,g</w:t>
      </w:r>
      <w:proofErr w:type="spellEnd"/>
      <w:r>
        <w:rPr>
          <w:rFonts w:ascii="Arial" w:eastAsia="Arial" w:hAnsi="Arial" w:cs="Arial"/>
          <w:color w:val="000000"/>
          <w:sz w:val="24"/>
          <w:szCs w:val="24"/>
        </w:rPr>
        <w:t xml:space="preserve"> y </w:t>
      </w:r>
      <w:proofErr w:type="gramStart"/>
      <w:r>
        <w:rPr>
          <w:rFonts w:ascii="Arial" w:eastAsia="Arial" w:hAnsi="Arial" w:cs="Arial"/>
          <w:color w:val="000000"/>
          <w:sz w:val="24"/>
          <w:szCs w:val="24"/>
        </w:rPr>
        <w:t>h :</w:t>
      </w:r>
      <w:proofErr w:type="gramEnd"/>
    </w:p>
    <w:p w14:paraId="7795459A" w14:textId="77777777" w:rsidR="00804969" w:rsidRDefault="00000000">
      <w:pPr>
        <w:pBdr>
          <w:top w:val="nil"/>
          <w:left w:val="nil"/>
          <w:bottom w:val="nil"/>
          <w:right w:val="nil"/>
          <w:between w:val="nil"/>
        </w:pBdr>
        <w:spacing w:after="0" w:line="360" w:lineRule="auto"/>
        <w:ind w:right="40"/>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 xml:space="preserve">i.1) </w:t>
      </w:r>
      <w:r>
        <w:rPr>
          <w:rFonts w:ascii="Arial" w:eastAsia="Arial" w:hAnsi="Arial" w:cs="Arial"/>
          <w:color w:val="000000"/>
          <w:sz w:val="24"/>
          <w:szCs w:val="24"/>
        </w:rPr>
        <w:t xml:space="preserve">Pliego de Bases y condiciones generales con todos sus anexos firmado en todas sus fojas por el representante legal y certificado ante Escribano, Juez de Paz o entidad </w:t>
      </w:r>
      <w:r>
        <w:rPr>
          <w:rFonts w:ascii="Arial" w:eastAsia="Arial" w:hAnsi="Arial" w:cs="Arial"/>
          <w:sz w:val="24"/>
          <w:szCs w:val="24"/>
        </w:rPr>
        <w:t>bancaria</w:t>
      </w:r>
      <w:r>
        <w:rPr>
          <w:rFonts w:ascii="Arial" w:eastAsia="Arial" w:hAnsi="Arial" w:cs="Arial"/>
          <w:color w:val="000000"/>
          <w:sz w:val="24"/>
          <w:szCs w:val="24"/>
        </w:rPr>
        <w:t>.</w:t>
      </w:r>
    </w:p>
    <w:p w14:paraId="349C1783" w14:textId="77777777" w:rsidR="00804969" w:rsidRDefault="00000000">
      <w:pPr>
        <w:pBdr>
          <w:top w:val="nil"/>
          <w:left w:val="nil"/>
          <w:bottom w:val="nil"/>
          <w:right w:val="nil"/>
          <w:between w:val="nil"/>
        </w:pBdr>
        <w:spacing w:after="0" w:line="360" w:lineRule="auto"/>
        <w:ind w:right="40"/>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lastRenderedPageBreak/>
        <w:t xml:space="preserve">i.2) </w:t>
      </w:r>
      <w:r>
        <w:rPr>
          <w:rFonts w:ascii="Arial" w:eastAsia="Arial" w:hAnsi="Arial" w:cs="Arial"/>
          <w:color w:val="000000"/>
          <w:sz w:val="24"/>
          <w:szCs w:val="24"/>
        </w:rPr>
        <w:t>Fotocopia autenticada del instrumento que demuestra la representatividad legal del firmante para participar del acto de apertura y realizar toda otra gestión necesaria en este proceso licitatorio.</w:t>
      </w:r>
    </w:p>
    <w:p w14:paraId="633ECC16"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 xml:space="preserve">i.3) </w:t>
      </w:r>
      <w:r>
        <w:rPr>
          <w:rFonts w:ascii="Arial" w:eastAsia="Arial" w:hAnsi="Arial" w:cs="Arial"/>
          <w:color w:val="000000"/>
          <w:sz w:val="24"/>
          <w:szCs w:val="24"/>
        </w:rPr>
        <w:t>Fotocopia de contrato o Estatuto debidamente inscrito en el Registro Público de Comercio.</w:t>
      </w:r>
    </w:p>
    <w:p w14:paraId="7B285D7A"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 xml:space="preserve">j) </w:t>
      </w:r>
      <w:r>
        <w:rPr>
          <w:rFonts w:ascii="Arial" w:eastAsia="Arial" w:hAnsi="Arial" w:cs="Arial"/>
          <w:color w:val="000000"/>
          <w:sz w:val="24"/>
          <w:szCs w:val="24"/>
        </w:rPr>
        <w:t>Declaración Jurada de años de antigüedad de la actividad de la empresa</w:t>
      </w:r>
    </w:p>
    <w:p w14:paraId="56970A54"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 xml:space="preserve">k) </w:t>
      </w:r>
      <w:r>
        <w:rPr>
          <w:rFonts w:ascii="Arial" w:eastAsia="Arial" w:hAnsi="Arial" w:cs="Arial"/>
          <w:color w:val="000000"/>
          <w:sz w:val="24"/>
          <w:szCs w:val="24"/>
        </w:rPr>
        <w:t>Estados contables y Certificación contable de Ventas del último año: Ventas Anuales mayores a $100.000.000</w:t>
      </w:r>
    </w:p>
    <w:p w14:paraId="7B741FD7"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 xml:space="preserve">l) </w:t>
      </w:r>
      <w:r>
        <w:rPr>
          <w:rFonts w:ascii="Arial" w:eastAsia="Arial" w:hAnsi="Arial" w:cs="Arial"/>
          <w:color w:val="000000"/>
          <w:sz w:val="24"/>
          <w:szCs w:val="24"/>
        </w:rPr>
        <w:t>Declaración Jurada adjunta en el Anexo II y Anexo III</w:t>
      </w:r>
    </w:p>
    <w:p w14:paraId="30F66774" w14:textId="77777777" w:rsidR="00804969" w:rsidRDefault="00804969"/>
    <w:p w14:paraId="77EB99CA"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2477D39E"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Art. 16º) CONDICIONES DE LAS PROPUESTAS</w:t>
      </w:r>
      <w:r>
        <w:rPr>
          <w:rFonts w:ascii="Arial" w:eastAsia="Arial" w:hAnsi="Arial" w:cs="Arial"/>
          <w:color w:val="000000"/>
          <w:sz w:val="24"/>
          <w:szCs w:val="24"/>
        </w:rPr>
        <w:t>:</w:t>
      </w:r>
    </w:p>
    <w:p w14:paraId="23FE2A58" w14:textId="05D1ECA3"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Las ofertas deberán ser presentadas en </w:t>
      </w:r>
      <w:r>
        <w:rPr>
          <w:rFonts w:ascii="Arial" w:eastAsia="Arial" w:hAnsi="Arial" w:cs="Arial"/>
          <w:sz w:val="24"/>
          <w:szCs w:val="24"/>
        </w:rPr>
        <w:t xml:space="preserve">pesos argentinos </w:t>
      </w:r>
      <w:r>
        <w:rPr>
          <w:rFonts w:ascii="Arial" w:eastAsia="Arial" w:hAnsi="Arial" w:cs="Arial"/>
          <w:color w:val="000000"/>
          <w:sz w:val="24"/>
          <w:szCs w:val="24"/>
        </w:rPr>
        <w:t>y a valores</w:t>
      </w:r>
      <w:r w:rsidR="00677705">
        <w:rPr>
          <w:rFonts w:ascii="Arial" w:eastAsia="Arial" w:hAnsi="Arial" w:cs="Arial"/>
          <w:color w:val="000000"/>
          <w:sz w:val="24"/>
          <w:szCs w:val="24"/>
        </w:rPr>
        <w:t xml:space="preserve"> enero</w:t>
      </w:r>
      <w:r>
        <w:rPr>
          <w:rFonts w:ascii="Arial" w:eastAsia="Arial" w:hAnsi="Arial" w:cs="Arial"/>
          <w:sz w:val="24"/>
          <w:szCs w:val="24"/>
        </w:rPr>
        <w:t xml:space="preserve"> de 202</w:t>
      </w:r>
      <w:r w:rsidR="00677705">
        <w:rPr>
          <w:rFonts w:ascii="Arial" w:eastAsia="Arial" w:hAnsi="Arial" w:cs="Arial"/>
          <w:sz w:val="24"/>
          <w:szCs w:val="24"/>
        </w:rPr>
        <w:t>6</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sz w:val="24"/>
          <w:szCs w:val="24"/>
        </w:rPr>
        <w:t>No se considerarán las propuestas que presenten correcciones</w:t>
      </w:r>
      <w:r>
        <w:rPr>
          <w:rFonts w:ascii="Arial" w:eastAsia="Arial" w:hAnsi="Arial" w:cs="Arial"/>
          <w:color w:val="000000"/>
          <w:sz w:val="24"/>
          <w:szCs w:val="24"/>
        </w:rPr>
        <w:t>,</w:t>
      </w:r>
      <w:r w:rsidR="00677705">
        <w:rPr>
          <w:rFonts w:ascii="Arial" w:eastAsia="Arial" w:hAnsi="Arial" w:cs="Arial"/>
          <w:color w:val="000000"/>
          <w:sz w:val="24"/>
          <w:szCs w:val="24"/>
        </w:rPr>
        <w:t xml:space="preserve"> </w:t>
      </w:r>
      <w:r>
        <w:rPr>
          <w:rFonts w:ascii="Arial" w:eastAsia="Arial" w:hAnsi="Arial" w:cs="Arial"/>
          <w:color w:val="000000"/>
          <w:sz w:val="24"/>
          <w:szCs w:val="24"/>
        </w:rPr>
        <w:t xml:space="preserve">raspaduras, </w:t>
      </w:r>
      <w:r>
        <w:rPr>
          <w:rFonts w:ascii="Arial" w:eastAsia="Arial" w:hAnsi="Arial" w:cs="Arial"/>
          <w:sz w:val="24"/>
          <w:szCs w:val="24"/>
        </w:rPr>
        <w:t>entrelíneas</w:t>
      </w:r>
      <w:r>
        <w:rPr>
          <w:rFonts w:ascii="Arial" w:eastAsia="Arial" w:hAnsi="Arial" w:cs="Arial"/>
          <w:color w:val="000000"/>
          <w:sz w:val="24"/>
          <w:szCs w:val="24"/>
        </w:rPr>
        <w:t xml:space="preserve"> y/o cualquier otra particularidad que pudiere inducir a error y/o confusión.</w:t>
      </w:r>
    </w:p>
    <w:p w14:paraId="68AB328E"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Los oferentes deberán dejar expresa constancia en sus propuestas de que el precio cotizado constituye el </w:t>
      </w:r>
      <w:r>
        <w:rPr>
          <w:rFonts w:ascii="Arial" w:eastAsia="Arial" w:hAnsi="Arial" w:cs="Arial"/>
          <w:b/>
          <w:bCs/>
          <w:color w:val="000000"/>
          <w:sz w:val="24"/>
          <w:szCs w:val="24"/>
          <w:u w:val="single"/>
        </w:rPr>
        <w:t>precio final</w:t>
      </w:r>
      <w:r>
        <w:rPr>
          <w:rFonts w:ascii="Arial" w:eastAsia="Arial" w:hAnsi="Arial" w:cs="Arial"/>
          <w:color w:val="000000"/>
          <w:sz w:val="24"/>
          <w:szCs w:val="24"/>
        </w:rPr>
        <w:t xml:space="preserve"> del servicio de recolección, transporte, tratamiento y disposición final de residuos patógenos.</w:t>
      </w:r>
    </w:p>
    <w:p w14:paraId="0ABF6175"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6B0A803F" w14:textId="77777777" w:rsidR="00804969" w:rsidRDefault="00000000">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Art. 17º) ACTO DE APERTURA DE SOBRES</w:t>
      </w:r>
    </w:p>
    <w:p w14:paraId="0CE6DA50" w14:textId="77777777" w:rsidR="00804969" w:rsidRDefault="00804969">
      <w:pPr>
        <w:pBdr>
          <w:top w:val="nil"/>
          <w:left w:val="nil"/>
          <w:bottom w:val="nil"/>
          <w:right w:val="nil"/>
          <w:between w:val="nil"/>
        </w:pBdr>
        <w:spacing w:after="0" w:line="240" w:lineRule="auto"/>
        <w:jc w:val="both"/>
        <w:rPr>
          <w:rFonts w:ascii="Arial" w:eastAsia="Arial" w:hAnsi="Arial" w:cs="Arial"/>
          <w:b/>
          <w:bCs/>
          <w:color w:val="000000"/>
          <w:sz w:val="24"/>
          <w:szCs w:val="24"/>
        </w:rPr>
      </w:pPr>
    </w:p>
    <w:p w14:paraId="0F51F86C" w14:textId="616C28B8"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En instalaciones de</w:t>
      </w:r>
      <w:r w:rsidR="005A59DE">
        <w:rPr>
          <w:rFonts w:ascii="Arial" w:eastAsia="Arial" w:hAnsi="Arial" w:cs="Arial"/>
          <w:color w:val="000000"/>
          <w:sz w:val="24"/>
          <w:szCs w:val="24"/>
        </w:rPr>
        <w:t>l</w:t>
      </w:r>
      <w:r>
        <w:rPr>
          <w:rFonts w:ascii="Arial" w:eastAsia="Arial" w:hAnsi="Arial" w:cs="Arial"/>
          <w:color w:val="000000"/>
          <w:sz w:val="24"/>
          <w:szCs w:val="24"/>
        </w:rPr>
        <w:t xml:space="preserve"> </w:t>
      </w:r>
      <w:r w:rsidR="00E7348E">
        <w:rPr>
          <w:rFonts w:ascii="Arial" w:eastAsia="Arial" w:hAnsi="Arial" w:cs="Arial"/>
          <w:color w:val="000000"/>
          <w:sz w:val="24"/>
          <w:szCs w:val="24"/>
        </w:rPr>
        <w:t xml:space="preserve">Centro de Convenciones, calle Las Frutillas 10, </w:t>
      </w:r>
      <w:r>
        <w:rPr>
          <w:rFonts w:ascii="Arial" w:eastAsia="Arial" w:hAnsi="Arial" w:cs="Arial"/>
          <w:color w:val="000000"/>
          <w:sz w:val="24"/>
          <w:szCs w:val="24"/>
        </w:rPr>
        <w:t>de la ciudad de Villa La Angostura, a las 1</w:t>
      </w:r>
      <w:r w:rsidR="00677705">
        <w:rPr>
          <w:rFonts w:ascii="Arial" w:eastAsia="Arial" w:hAnsi="Arial" w:cs="Arial"/>
          <w:color w:val="000000"/>
          <w:sz w:val="24"/>
          <w:szCs w:val="24"/>
        </w:rPr>
        <w:t>0</w:t>
      </w:r>
      <w:r w:rsidR="00E7348E">
        <w:rPr>
          <w:rFonts w:ascii="Arial" w:eastAsia="Arial" w:hAnsi="Arial" w:cs="Arial"/>
          <w:color w:val="000000"/>
          <w:sz w:val="24"/>
          <w:szCs w:val="24"/>
        </w:rPr>
        <w:t>:00</w:t>
      </w:r>
      <w:r>
        <w:rPr>
          <w:rFonts w:ascii="Arial" w:eastAsia="Arial" w:hAnsi="Arial" w:cs="Arial"/>
          <w:color w:val="000000"/>
          <w:sz w:val="24"/>
          <w:szCs w:val="24"/>
        </w:rPr>
        <w:t xml:space="preserve"> horas del día </w:t>
      </w:r>
      <w:r w:rsidR="00677705">
        <w:rPr>
          <w:rFonts w:ascii="Arial" w:eastAsia="Arial" w:hAnsi="Arial" w:cs="Arial"/>
          <w:color w:val="000000"/>
          <w:sz w:val="24"/>
          <w:szCs w:val="24"/>
        </w:rPr>
        <w:t>19 de enero de 202</w:t>
      </w:r>
      <w:r w:rsidR="00E7348E">
        <w:rPr>
          <w:rFonts w:ascii="Arial" w:eastAsia="Arial" w:hAnsi="Arial" w:cs="Arial"/>
          <w:color w:val="000000"/>
          <w:sz w:val="24"/>
          <w:szCs w:val="24"/>
        </w:rPr>
        <w:t>6</w:t>
      </w:r>
      <w:r>
        <w:rPr>
          <w:rFonts w:ascii="Arial" w:eastAsia="Arial" w:hAnsi="Arial" w:cs="Arial"/>
          <w:color w:val="000000"/>
          <w:sz w:val="24"/>
          <w:szCs w:val="24"/>
        </w:rPr>
        <w:t xml:space="preserve">. y con la presencia de la AUTORIDAD DE APLICACIÓN y la JUNTA EVALUADORA se procederá, en acto público, a abrir y dar lectura a las propuestas recibidas. Se verificará el contenido del sobre de la totalidad de los oferentes, dejando constancia en actas del cumplimiento o no de los requisitos indicados en el Art. 14º y 15° del presente. La no presentación de cualquiera de los requisitos o documentación solicitada </w:t>
      </w:r>
      <w:r>
        <w:rPr>
          <w:rFonts w:ascii="Arial" w:eastAsia="Arial" w:hAnsi="Arial" w:cs="Arial"/>
          <w:sz w:val="24"/>
          <w:szCs w:val="24"/>
        </w:rPr>
        <w:t>será</w:t>
      </w:r>
      <w:r>
        <w:rPr>
          <w:rFonts w:ascii="Arial" w:eastAsia="Arial" w:hAnsi="Arial" w:cs="Arial"/>
          <w:color w:val="000000"/>
          <w:sz w:val="24"/>
          <w:szCs w:val="24"/>
        </w:rPr>
        <w:t xml:space="preserve"> causal de rechazo de la oferta. Los representantes de los oferentes debidamente acreditados, presentes en el acto, firmarán el acta conjuntamente con los funcionarios municipales actuantes y la COMISIÓN EVALUADORA.</w:t>
      </w:r>
    </w:p>
    <w:p w14:paraId="56B3F40A" w14:textId="77777777" w:rsidR="00804969" w:rsidRDefault="00804969"/>
    <w:p w14:paraId="50A6154C" w14:textId="77777777" w:rsidR="00804969" w:rsidRDefault="00000000">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Art 18º). PARAMETROS DE EVALUACION DE LAS OFERTAS</w:t>
      </w:r>
    </w:p>
    <w:p w14:paraId="0E8BF382" w14:textId="77777777" w:rsidR="00804969" w:rsidRDefault="00804969">
      <w:pPr>
        <w:pBdr>
          <w:top w:val="nil"/>
          <w:left w:val="nil"/>
          <w:bottom w:val="nil"/>
          <w:right w:val="nil"/>
          <w:between w:val="nil"/>
        </w:pBdr>
        <w:spacing w:after="0" w:line="240" w:lineRule="auto"/>
        <w:jc w:val="both"/>
        <w:rPr>
          <w:rFonts w:ascii="Arial" w:eastAsia="Arial" w:hAnsi="Arial" w:cs="Arial"/>
          <w:b/>
          <w:bCs/>
          <w:color w:val="000000"/>
          <w:sz w:val="24"/>
          <w:szCs w:val="24"/>
        </w:rPr>
      </w:pPr>
    </w:p>
    <w:p w14:paraId="2A096F1C"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La COMISIÓN EVALUADORA, al proceder a la apertura de los sobres, podrá solicitar la subsanación de defectos formales a los OFERENTES siempre y cuando no impliquen causales de inadmisibilidad y desestimación de las ofertas según los </w:t>
      </w:r>
      <w:r>
        <w:rPr>
          <w:rFonts w:ascii="Arial" w:eastAsia="Arial" w:hAnsi="Arial" w:cs="Arial"/>
          <w:sz w:val="24"/>
          <w:szCs w:val="24"/>
        </w:rPr>
        <w:t>artículos</w:t>
      </w:r>
      <w:r>
        <w:rPr>
          <w:rFonts w:ascii="Arial" w:eastAsia="Arial" w:hAnsi="Arial" w:cs="Arial"/>
          <w:color w:val="000000"/>
          <w:sz w:val="24"/>
          <w:szCs w:val="24"/>
        </w:rPr>
        <w:t xml:space="preserve"> 14° y 15; por el plazo improrrogable de DOS (2) días, bajo apercibimiento de rechazar la OFERTA, siempre que no implique la modificación de los elementos esenciales de la OFERTA </w:t>
      </w:r>
      <w:r>
        <w:rPr>
          <w:rFonts w:ascii="Arial" w:eastAsia="Arial" w:hAnsi="Arial" w:cs="Arial"/>
          <w:color w:val="000000"/>
          <w:sz w:val="24"/>
          <w:szCs w:val="24"/>
        </w:rPr>
        <w:lastRenderedPageBreak/>
        <w:t>formulada, ni alteren en modo alguno, el principio de igualdad entre OFERENTES. En caso de duda se tendrá el defecto u omisión por no subsanable. </w:t>
      </w:r>
    </w:p>
    <w:p w14:paraId="46F85771" w14:textId="77777777" w:rsidR="00804969" w:rsidRDefault="00804969"/>
    <w:p w14:paraId="403F74D3" w14:textId="77777777" w:rsidR="00804969" w:rsidRDefault="00000000">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Art. 19º) IMPUGNACIÓN DE OFERTAS</w:t>
      </w:r>
    </w:p>
    <w:p w14:paraId="5D719645" w14:textId="77777777" w:rsidR="00804969" w:rsidRDefault="00804969">
      <w:pPr>
        <w:pBdr>
          <w:top w:val="nil"/>
          <w:left w:val="nil"/>
          <w:bottom w:val="nil"/>
          <w:right w:val="nil"/>
          <w:between w:val="nil"/>
        </w:pBdr>
        <w:spacing w:after="0" w:line="240" w:lineRule="auto"/>
        <w:jc w:val="both"/>
        <w:rPr>
          <w:rFonts w:ascii="Arial" w:eastAsia="Arial" w:hAnsi="Arial" w:cs="Arial"/>
          <w:b/>
          <w:bCs/>
          <w:color w:val="000000"/>
          <w:sz w:val="24"/>
          <w:szCs w:val="24"/>
        </w:rPr>
      </w:pPr>
    </w:p>
    <w:p w14:paraId="699ECA2D"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Los oferentes dispondrán de 3 (tres) días contados a partir de la apertura de sobres, para efectuar impugnación formal de las propuestas. No serán consideradas observaciones fuera del término indicado en el párrafo precedente.</w:t>
      </w:r>
    </w:p>
    <w:p w14:paraId="0BBF1CE2" w14:textId="77777777" w:rsidR="00804969" w:rsidRDefault="00804969">
      <w:pPr>
        <w:spacing w:after="240" w:line="360" w:lineRule="auto"/>
      </w:pPr>
    </w:p>
    <w:p w14:paraId="3DC3B93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20º). GARANTIA DE IMPUGNACION: </w:t>
      </w:r>
    </w:p>
    <w:p w14:paraId="18A5EFF1"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Los OFERENTES podrán impugnar las propuestas, la </w:t>
      </w:r>
      <w:proofErr w:type="spellStart"/>
      <w:r>
        <w:rPr>
          <w:rFonts w:ascii="Arial" w:eastAsia="Arial" w:hAnsi="Arial" w:cs="Arial"/>
          <w:sz w:val="24"/>
          <w:szCs w:val="24"/>
        </w:rPr>
        <w:t>preadjudicación</w:t>
      </w:r>
      <w:proofErr w:type="spellEnd"/>
      <w:r>
        <w:rPr>
          <w:rFonts w:ascii="Arial" w:eastAsia="Arial" w:hAnsi="Arial" w:cs="Arial"/>
          <w:color w:val="000000"/>
          <w:sz w:val="24"/>
          <w:szCs w:val="24"/>
        </w:rPr>
        <w:t xml:space="preserve"> y la Adjudicación. Para realizar dicho acto deben presentar garantía de impugnación; en alguna de las formas previstas en el Art </w:t>
      </w:r>
      <w:proofErr w:type="spellStart"/>
      <w:r>
        <w:rPr>
          <w:rFonts w:ascii="Arial" w:eastAsia="Arial" w:hAnsi="Arial" w:cs="Arial"/>
          <w:color w:val="000000"/>
          <w:sz w:val="24"/>
          <w:szCs w:val="24"/>
        </w:rPr>
        <w:t>Nº</w:t>
      </w:r>
      <w:proofErr w:type="spellEnd"/>
      <w:r>
        <w:rPr>
          <w:rFonts w:ascii="Arial" w:eastAsia="Arial" w:hAnsi="Arial" w:cs="Arial"/>
          <w:color w:val="000000"/>
          <w:sz w:val="24"/>
          <w:szCs w:val="24"/>
        </w:rPr>
        <w:t xml:space="preserve"> 12 del presente Pliego, cuyo porcentaje es el 5% del presupuesto oficial. </w:t>
      </w:r>
    </w:p>
    <w:p w14:paraId="30F2AC6B" w14:textId="77777777" w:rsidR="00804969" w:rsidRDefault="00804969">
      <w:pPr>
        <w:jc w:val="center"/>
      </w:pPr>
    </w:p>
    <w:p w14:paraId="68CD63BA"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b/>
          <w:bCs/>
          <w:color w:val="000000"/>
          <w:sz w:val="24"/>
          <w:szCs w:val="24"/>
          <w:u w:val="single"/>
        </w:rPr>
      </w:pPr>
      <w:r>
        <w:rPr>
          <w:rFonts w:ascii="Arial" w:eastAsia="Arial" w:hAnsi="Arial" w:cs="Arial"/>
          <w:b/>
          <w:bCs/>
          <w:color w:val="000000"/>
          <w:sz w:val="24"/>
          <w:szCs w:val="24"/>
          <w:u w:val="single"/>
        </w:rPr>
        <w:t xml:space="preserve">TITULO CUARTO: </w:t>
      </w:r>
      <w:r>
        <w:rPr>
          <w:rFonts w:ascii="Arial" w:eastAsia="Arial" w:hAnsi="Arial" w:cs="Arial"/>
          <w:b/>
          <w:bCs/>
          <w:sz w:val="24"/>
          <w:szCs w:val="24"/>
          <w:u w:val="single"/>
        </w:rPr>
        <w:t>ADJUDICACIÓN</w:t>
      </w:r>
      <w:r>
        <w:rPr>
          <w:rFonts w:ascii="Arial" w:eastAsia="Arial" w:hAnsi="Arial" w:cs="Arial"/>
          <w:b/>
          <w:bCs/>
          <w:color w:val="000000"/>
          <w:sz w:val="24"/>
          <w:szCs w:val="24"/>
          <w:u w:val="single"/>
        </w:rPr>
        <w:t xml:space="preserve"> Y EVALUACION</w:t>
      </w:r>
    </w:p>
    <w:p w14:paraId="2A77D520"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b/>
          <w:bCs/>
          <w:color w:val="000000"/>
          <w:sz w:val="24"/>
          <w:szCs w:val="24"/>
          <w:u w:val="single"/>
        </w:rPr>
      </w:pPr>
    </w:p>
    <w:p w14:paraId="5237FE72"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21º) AUTORIDAD DE APLICACIÓN- COMISIÓN EVALUADORA</w:t>
      </w:r>
    </w:p>
    <w:p w14:paraId="492942BD"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Se establece como AUTORIDAD DE APLICACIÓN de la presente licitación </w:t>
      </w:r>
      <w:r>
        <w:rPr>
          <w:rFonts w:ascii="Arial" w:eastAsia="Arial" w:hAnsi="Arial" w:cs="Arial"/>
          <w:sz w:val="24"/>
          <w:szCs w:val="24"/>
        </w:rPr>
        <w:t>a la</w:t>
      </w:r>
      <w:r>
        <w:rPr>
          <w:rFonts w:ascii="Arial" w:eastAsia="Arial" w:hAnsi="Arial" w:cs="Arial"/>
          <w:color w:val="000000"/>
          <w:sz w:val="24"/>
          <w:szCs w:val="24"/>
        </w:rPr>
        <w:t xml:space="preserve"> Sra. </w:t>
      </w:r>
      <w:r>
        <w:rPr>
          <w:rFonts w:ascii="Arial" w:eastAsia="Arial" w:hAnsi="Arial" w:cs="Arial"/>
          <w:sz w:val="24"/>
          <w:szCs w:val="24"/>
        </w:rPr>
        <w:t>s</w:t>
      </w:r>
      <w:r>
        <w:rPr>
          <w:rFonts w:ascii="Arial" w:eastAsia="Arial" w:hAnsi="Arial" w:cs="Arial"/>
          <w:color w:val="000000"/>
          <w:sz w:val="24"/>
          <w:szCs w:val="24"/>
        </w:rPr>
        <w:t xml:space="preserve">ecretaria de </w:t>
      </w:r>
      <w:r>
        <w:rPr>
          <w:rFonts w:ascii="Arial" w:eastAsia="Arial" w:hAnsi="Arial" w:cs="Arial"/>
          <w:sz w:val="24"/>
          <w:szCs w:val="24"/>
        </w:rPr>
        <w:t>Ciudadanía</w:t>
      </w:r>
      <w:r>
        <w:rPr>
          <w:rFonts w:ascii="Arial" w:eastAsia="Arial" w:hAnsi="Arial" w:cs="Arial"/>
          <w:color w:val="000000"/>
          <w:sz w:val="24"/>
          <w:szCs w:val="24"/>
        </w:rPr>
        <w:t xml:space="preserve"> y Comunidades Saludables. Conforme la especial naturaleza del objeto del presente llamado, la Comisión Evaluadora estará integrada por miembros designados por la AUTORIDAD DE APLICACIÓN. Como mínimo estará integrada por la </w:t>
      </w:r>
      <w:proofErr w:type="gramStart"/>
      <w:r>
        <w:rPr>
          <w:rFonts w:ascii="Arial" w:eastAsia="Arial" w:hAnsi="Arial" w:cs="Arial"/>
          <w:color w:val="000000"/>
          <w:sz w:val="24"/>
          <w:szCs w:val="24"/>
        </w:rPr>
        <w:t>Secretaria</w:t>
      </w:r>
      <w:proofErr w:type="gramEnd"/>
      <w:r>
        <w:rPr>
          <w:rFonts w:ascii="Arial" w:eastAsia="Arial" w:hAnsi="Arial" w:cs="Arial"/>
          <w:color w:val="000000"/>
          <w:sz w:val="24"/>
          <w:szCs w:val="24"/>
        </w:rPr>
        <w:t xml:space="preserve"> de </w:t>
      </w:r>
      <w:r>
        <w:rPr>
          <w:rFonts w:ascii="Arial" w:eastAsia="Arial" w:hAnsi="Arial" w:cs="Arial"/>
          <w:sz w:val="24"/>
          <w:szCs w:val="24"/>
        </w:rPr>
        <w:t>Ciudadanía</w:t>
      </w:r>
      <w:r>
        <w:rPr>
          <w:rFonts w:ascii="Arial" w:eastAsia="Arial" w:hAnsi="Arial" w:cs="Arial"/>
          <w:color w:val="000000"/>
          <w:sz w:val="24"/>
          <w:szCs w:val="24"/>
        </w:rPr>
        <w:t xml:space="preserve"> y Comunidades Saludables, el </w:t>
      </w:r>
      <w:proofErr w:type="gramStart"/>
      <w:r>
        <w:rPr>
          <w:rFonts w:ascii="Arial" w:eastAsia="Arial" w:hAnsi="Arial" w:cs="Arial"/>
          <w:color w:val="000000"/>
          <w:sz w:val="24"/>
          <w:szCs w:val="24"/>
        </w:rPr>
        <w:t>Secretario</w:t>
      </w:r>
      <w:proofErr w:type="gramEnd"/>
      <w:r>
        <w:rPr>
          <w:rFonts w:ascii="Arial" w:eastAsia="Arial" w:hAnsi="Arial" w:cs="Arial"/>
          <w:color w:val="000000"/>
          <w:sz w:val="24"/>
          <w:szCs w:val="24"/>
        </w:rPr>
        <w:t xml:space="preserve"> de Hacienda y Modernización del Municipio y un concejal por cada bloque integrante del Concejo Deliberante. Participará también en carácter de Veedor la Auditoría Municipal no teniendo Voto.  La COMISIÓN EVALUADORA emitirá dictámenes de carácter VINCULANTE, que proporcionará a la AUTORIDAD DE APLICACIÓN un análisis para el dictado del acto administrativo, con el cual concluya el procedimiento, donde evaluará los aspectos formales y sustanciales de las OFERTAS</w:t>
      </w:r>
    </w:p>
    <w:p w14:paraId="4EF23902" w14:textId="77777777" w:rsidR="00804969" w:rsidRDefault="00804969">
      <w:pPr>
        <w:spacing w:line="360" w:lineRule="auto"/>
      </w:pPr>
    </w:p>
    <w:p w14:paraId="3D81CE3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22º) PREADJUDICACIÓN Y/O RECHAZO DE LAS OFERTAS:</w:t>
      </w:r>
    </w:p>
    <w:p w14:paraId="37D1725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El Comitente se reserva el derecho de rechazar cualquier oferta, así como de anular la Licitación y rechazar todas las ofertas en cualquier momento antes de la adjudicación del Contrato, sin incurrir por ello en responsabilidad alguna hacia el o los Oferentes afectados por la decisión que tome, ni tener obligación alguna de informar las razones de tal decisión.</w:t>
      </w:r>
    </w:p>
    <w:p w14:paraId="791D5E2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Municipalidad de Villa La Angostura podrá declarar desierta la presente licitación si ninguna de las ofertas presentadas reúne la totalidad de los requisitos contenidos en el presente pliego.</w:t>
      </w:r>
    </w:p>
    <w:p w14:paraId="76B30956"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Una vez analizadas y estudiadas cada una de las propuestas presentadas, el Comitente resolverá cuál de las propuestas formuladas será aceptada, dando a conocer los cuadros comparativos de ofertas. </w:t>
      </w:r>
    </w:p>
    <w:p w14:paraId="4D7A278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La Comisión que se conforme a efectos de evaluar cada una de </w:t>
      </w:r>
      <w:r>
        <w:rPr>
          <w:rFonts w:ascii="Arial" w:eastAsia="Arial" w:hAnsi="Arial" w:cs="Arial"/>
          <w:sz w:val="24"/>
          <w:szCs w:val="24"/>
        </w:rPr>
        <w:t>las</w:t>
      </w:r>
      <w:r>
        <w:rPr>
          <w:rFonts w:ascii="Arial" w:eastAsia="Arial" w:hAnsi="Arial" w:cs="Arial"/>
          <w:color w:val="000000"/>
          <w:sz w:val="24"/>
          <w:szCs w:val="24"/>
        </w:rPr>
        <w:t xml:space="preserve"> ofertas presentadas, lo realizará considerando las especificaciones técnicas requeridas, dejando en claro de esta manera que la elección no recaerá necesariamente en el Menor Precio Ofertado según el Objeto de la presente Licitación.</w:t>
      </w:r>
    </w:p>
    <w:p w14:paraId="624BF0B6"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Los oferentes tendrán un plazo de 3 (tres) días hábiles, a partir de dicha notificación, para formular las observaciones que estimen corresponder. No serán consideradas observaciones fuera del término indicado en el párrafo precedente.</w:t>
      </w:r>
    </w:p>
    <w:p w14:paraId="165E6191" w14:textId="77777777" w:rsidR="00804969" w:rsidRDefault="00804969">
      <w:pPr>
        <w:pBdr>
          <w:top w:val="nil"/>
          <w:left w:val="nil"/>
          <w:bottom w:val="nil"/>
          <w:right w:val="nil"/>
          <w:between w:val="nil"/>
        </w:pBdr>
        <w:spacing w:after="0" w:line="360" w:lineRule="auto"/>
        <w:jc w:val="both"/>
        <w:rPr>
          <w:rFonts w:ascii="Arial" w:eastAsia="Arial" w:hAnsi="Arial" w:cs="Arial"/>
          <w:b/>
          <w:bCs/>
          <w:sz w:val="24"/>
          <w:szCs w:val="24"/>
        </w:rPr>
      </w:pPr>
    </w:p>
    <w:p w14:paraId="3DD1BD49"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Arial" w:eastAsia="Arial" w:hAnsi="Arial" w:cs="Arial"/>
          <w:b/>
          <w:bCs/>
          <w:color w:val="000000"/>
          <w:sz w:val="24"/>
          <w:szCs w:val="24"/>
        </w:rPr>
        <w:t xml:space="preserve">Art.22 bis) URGENCIAS: </w:t>
      </w:r>
      <w:r>
        <w:rPr>
          <w:rFonts w:ascii="Arial" w:eastAsia="Arial" w:hAnsi="Arial" w:cs="Arial"/>
          <w:color w:val="000000"/>
          <w:sz w:val="24"/>
          <w:szCs w:val="24"/>
        </w:rPr>
        <w:t>En caso de quedar desierto podrá aplicarse el Artículo 192 de la Carta Orgánica Municipal para autorizar la compra directa por vía de la excepción.</w:t>
      </w:r>
    </w:p>
    <w:p w14:paraId="3257698B" w14:textId="77777777" w:rsidR="00804969" w:rsidRDefault="00804969">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E78D309"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23º). CAUSALES DE INADMISIBILIDAD Y DESESTIMACIÓN DE</w:t>
      </w:r>
      <w:r>
        <w:rPr>
          <w:rFonts w:ascii="Arial" w:eastAsia="Arial" w:hAnsi="Arial" w:cs="Arial"/>
          <w:color w:val="000000"/>
          <w:sz w:val="24"/>
          <w:szCs w:val="24"/>
        </w:rPr>
        <w:t xml:space="preserve"> </w:t>
      </w:r>
      <w:r>
        <w:rPr>
          <w:rFonts w:ascii="Arial" w:eastAsia="Arial" w:hAnsi="Arial" w:cs="Arial"/>
          <w:b/>
          <w:bCs/>
          <w:color w:val="000000"/>
          <w:sz w:val="24"/>
          <w:szCs w:val="24"/>
        </w:rPr>
        <w:t>OFERTAS.</w:t>
      </w:r>
    </w:p>
    <w:p w14:paraId="5C44DC6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El Comitente procederá a verificar la debida presentación de la información y documentación requerida para determinar si la OFERTA resulta admisible.</w:t>
      </w:r>
    </w:p>
    <w:p w14:paraId="58C951D5"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Podrá ser declarada inadmisible aquella OFERTA que:</w:t>
      </w:r>
    </w:p>
    <w:p w14:paraId="3E554B78"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i.</w:t>
      </w:r>
      <w:r>
        <w:rPr>
          <w:rFonts w:ascii="Arial" w:eastAsia="Arial" w:hAnsi="Arial" w:cs="Arial"/>
          <w:color w:val="000000"/>
          <w:sz w:val="24"/>
          <w:szCs w:val="24"/>
        </w:rPr>
        <w:t xml:space="preserve"> Se apartan de lo requerido en el presente P.B.C.G y sus Anexos.</w:t>
      </w:r>
    </w:p>
    <w:p w14:paraId="693D146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Arial" w:eastAsia="Arial" w:hAnsi="Arial" w:cs="Arial"/>
          <w:b/>
          <w:bCs/>
          <w:color w:val="000000"/>
          <w:sz w:val="24"/>
          <w:szCs w:val="24"/>
        </w:rPr>
        <w:t>ii</w:t>
      </w:r>
      <w:proofErr w:type="spellEnd"/>
      <w:r>
        <w:rPr>
          <w:rFonts w:ascii="Arial" w:eastAsia="Arial" w:hAnsi="Arial" w:cs="Arial"/>
          <w:b/>
          <w:bCs/>
          <w:color w:val="000000"/>
          <w:sz w:val="24"/>
          <w:szCs w:val="24"/>
        </w:rPr>
        <w:t>.</w:t>
      </w:r>
      <w:r>
        <w:rPr>
          <w:rFonts w:ascii="Arial" w:eastAsia="Arial" w:hAnsi="Arial" w:cs="Arial"/>
          <w:color w:val="000000"/>
          <w:sz w:val="24"/>
          <w:szCs w:val="24"/>
        </w:rPr>
        <w:t xml:space="preserve"> Que presenten los impedimentos declarados en el Artículo 14º.</w:t>
      </w:r>
    </w:p>
    <w:p w14:paraId="6745B7F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Arial" w:eastAsia="Arial" w:hAnsi="Arial" w:cs="Arial"/>
          <w:b/>
          <w:bCs/>
          <w:color w:val="000000"/>
          <w:sz w:val="24"/>
          <w:szCs w:val="24"/>
        </w:rPr>
        <w:t>iii</w:t>
      </w:r>
      <w:proofErr w:type="spellEnd"/>
      <w:r>
        <w:rPr>
          <w:rFonts w:ascii="Arial" w:eastAsia="Arial" w:hAnsi="Arial" w:cs="Arial"/>
          <w:b/>
          <w:bCs/>
          <w:color w:val="000000"/>
          <w:sz w:val="24"/>
          <w:szCs w:val="24"/>
        </w:rPr>
        <w:t>.</w:t>
      </w:r>
      <w:r>
        <w:rPr>
          <w:rFonts w:ascii="Arial" w:eastAsia="Arial" w:hAnsi="Arial" w:cs="Arial"/>
          <w:color w:val="000000"/>
          <w:sz w:val="24"/>
          <w:szCs w:val="24"/>
        </w:rPr>
        <w:t xml:space="preserve"> No hayan presentado o actualizado la Garantía de Mantenimiento de la OFERTA.</w:t>
      </w:r>
    </w:p>
    <w:p w14:paraId="78B08B06"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Arial" w:eastAsia="Arial" w:hAnsi="Arial" w:cs="Arial"/>
          <w:b/>
          <w:bCs/>
          <w:color w:val="000000"/>
          <w:sz w:val="24"/>
          <w:szCs w:val="24"/>
        </w:rPr>
        <w:t>iv</w:t>
      </w:r>
      <w:proofErr w:type="spellEnd"/>
      <w:r>
        <w:rPr>
          <w:rFonts w:ascii="Arial" w:eastAsia="Arial" w:hAnsi="Arial" w:cs="Arial"/>
          <w:b/>
          <w:bCs/>
          <w:color w:val="000000"/>
          <w:sz w:val="24"/>
          <w:szCs w:val="24"/>
        </w:rPr>
        <w:t>.</w:t>
      </w:r>
      <w:r>
        <w:rPr>
          <w:rFonts w:ascii="Arial" w:eastAsia="Arial" w:hAnsi="Arial" w:cs="Arial"/>
          <w:color w:val="000000"/>
          <w:sz w:val="24"/>
          <w:szCs w:val="24"/>
        </w:rPr>
        <w:t xml:space="preserve"> Las que no estuvieren firmadas por el OFERENTE o su Representante Legal.</w:t>
      </w:r>
    </w:p>
    <w:p w14:paraId="27D259C5"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v.</w:t>
      </w:r>
      <w:r>
        <w:rPr>
          <w:rFonts w:ascii="Arial" w:eastAsia="Arial" w:hAnsi="Arial" w:cs="Arial"/>
          <w:color w:val="000000"/>
          <w:sz w:val="24"/>
          <w:szCs w:val="24"/>
        </w:rPr>
        <w:t xml:space="preserve"> </w:t>
      </w:r>
      <w:r>
        <w:rPr>
          <w:rFonts w:ascii="Arial" w:eastAsia="Arial" w:hAnsi="Arial" w:cs="Arial"/>
          <w:color w:val="000000"/>
          <w:sz w:val="24"/>
          <w:szCs w:val="24"/>
          <w:highlight w:val="white"/>
        </w:rPr>
        <w:t>Las Ofertas que se encuentren individualizadas y que se hayan presentado fuera del horario que establece el Art 15º.</w:t>
      </w:r>
    </w:p>
    <w:p w14:paraId="4BCAA652"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vi.</w:t>
      </w:r>
      <w:r>
        <w:rPr>
          <w:rFonts w:ascii="Arial" w:eastAsia="Arial" w:hAnsi="Arial" w:cs="Arial"/>
          <w:color w:val="000000"/>
          <w:sz w:val="24"/>
          <w:szCs w:val="24"/>
        </w:rPr>
        <w:t xml:space="preserve"> Las que fueren efectuadas por personas inhabilitadas o suspendidas para contratar con el ESTADO NACIONAL, PROVINCIAL Y MUNICIPAL.</w:t>
      </w:r>
    </w:p>
    <w:p w14:paraId="385B63C4"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Arial" w:eastAsia="Arial" w:hAnsi="Arial" w:cs="Arial"/>
          <w:b/>
          <w:bCs/>
          <w:color w:val="000000"/>
          <w:sz w:val="24"/>
          <w:szCs w:val="24"/>
        </w:rPr>
        <w:t>vii</w:t>
      </w:r>
      <w:proofErr w:type="spellEnd"/>
      <w:r>
        <w:rPr>
          <w:rFonts w:ascii="Arial" w:eastAsia="Arial" w:hAnsi="Arial" w:cs="Arial"/>
          <w:color w:val="000000"/>
          <w:sz w:val="24"/>
          <w:szCs w:val="24"/>
        </w:rPr>
        <w:t>. Las que tuviesen raspaduras, enmiendas o interlíneas y no estuvieran debidamente salvadas.</w:t>
      </w:r>
    </w:p>
    <w:p w14:paraId="250F3716"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Arial" w:eastAsia="Arial" w:hAnsi="Arial" w:cs="Arial"/>
          <w:b/>
          <w:bCs/>
          <w:color w:val="000000"/>
          <w:sz w:val="24"/>
          <w:szCs w:val="24"/>
        </w:rPr>
        <w:t>viii</w:t>
      </w:r>
      <w:proofErr w:type="spellEnd"/>
      <w:r>
        <w:rPr>
          <w:rFonts w:ascii="Arial" w:eastAsia="Arial" w:hAnsi="Arial" w:cs="Arial"/>
          <w:b/>
          <w:bCs/>
          <w:color w:val="000000"/>
          <w:sz w:val="24"/>
          <w:szCs w:val="24"/>
        </w:rPr>
        <w:t>.</w:t>
      </w:r>
      <w:r>
        <w:rPr>
          <w:rFonts w:ascii="Arial" w:eastAsia="Arial" w:hAnsi="Arial" w:cs="Arial"/>
          <w:color w:val="000000"/>
          <w:sz w:val="24"/>
          <w:szCs w:val="24"/>
        </w:rPr>
        <w:t xml:space="preserve"> Las que omitieron la inclusión de los recaudos prescriptos en el P.B.C.G, o se apartaren de los mismos, pusieran condiciones, formularen reservas, o que contuviesen omisiones que impidan la comparación con las restantes OFERTAS.</w:t>
      </w:r>
    </w:p>
    <w:p w14:paraId="53C11B83"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declaración de inadmisibilidad de la OFERTA será notificada al respectivo OFERENTE y se procederá a devolver la Garantía de Mantenimiento de OFERTA que afianza la misma.</w:t>
      </w:r>
    </w:p>
    <w:p w14:paraId="3249463C" w14:textId="77777777" w:rsidR="00804969" w:rsidRDefault="00804969">
      <w:pPr>
        <w:spacing w:line="360" w:lineRule="auto"/>
      </w:pPr>
    </w:p>
    <w:p w14:paraId="401836E0"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24º) ADJUDICACIÓN</w:t>
      </w:r>
      <w:r>
        <w:rPr>
          <w:rFonts w:ascii="Arial" w:eastAsia="Arial" w:hAnsi="Arial" w:cs="Arial"/>
          <w:color w:val="000000"/>
          <w:sz w:val="24"/>
          <w:szCs w:val="24"/>
        </w:rPr>
        <w:t>.</w:t>
      </w:r>
    </w:p>
    <w:p w14:paraId="7BFE095C"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sz w:val="24"/>
          <w:szCs w:val="24"/>
        </w:rPr>
        <w:t>V</w:t>
      </w:r>
      <w:r>
        <w:rPr>
          <w:rFonts w:ascii="Arial" w:eastAsia="Arial" w:hAnsi="Arial" w:cs="Arial"/>
          <w:color w:val="000000"/>
          <w:sz w:val="24"/>
          <w:szCs w:val="24"/>
        </w:rPr>
        <w:t xml:space="preserve">encido el plazo para la presentación de observaciones a la pre adjudicación o, en caso de presentarse alguna observación, cuando se la haya tramitado y resuelto, el Comitente </w:t>
      </w:r>
      <w:r>
        <w:rPr>
          <w:rFonts w:ascii="Arial" w:eastAsia="Arial" w:hAnsi="Arial" w:cs="Arial"/>
          <w:color w:val="000000"/>
          <w:sz w:val="24"/>
          <w:szCs w:val="24"/>
        </w:rPr>
        <w:lastRenderedPageBreak/>
        <w:t>dispondrá la adjudicación, la que será comunicada simultáneamente a los restantes oferentes y al adjudicatario.</w:t>
      </w:r>
    </w:p>
    <w:p w14:paraId="5BBA1464"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adjudicación se perfeccionará con la notificación al ADJUDICATARIO resuelta por el comitente y se efectuará y firmará el respectivo contrato.</w:t>
      </w:r>
    </w:p>
    <w:p w14:paraId="0CAD37D8"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Formarán parte del contrato, el presente Pliego de Condiciones Generales y sus Anexos, la oferta </w:t>
      </w:r>
      <w:proofErr w:type="gramStart"/>
      <w:r>
        <w:rPr>
          <w:rFonts w:ascii="Arial" w:eastAsia="Arial" w:hAnsi="Arial" w:cs="Arial"/>
          <w:color w:val="000000"/>
          <w:sz w:val="24"/>
          <w:szCs w:val="24"/>
        </w:rPr>
        <w:t>aceptada,  el</w:t>
      </w:r>
      <w:proofErr w:type="gramEnd"/>
      <w:r>
        <w:rPr>
          <w:rFonts w:ascii="Arial" w:eastAsia="Arial" w:hAnsi="Arial" w:cs="Arial"/>
          <w:color w:val="000000"/>
          <w:sz w:val="24"/>
          <w:szCs w:val="24"/>
        </w:rPr>
        <w:t xml:space="preserve"> acto de adjudicación resuelta por la autoridad competente, la notificación de adjudicación, las circulares aclaratorias y cualquier otra documentación intercambiada por las partes con motivo del presente llamado a licitación.</w:t>
      </w:r>
    </w:p>
    <w:p w14:paraId="6C440214" w14:textId="77777777" w:rsidR="00804969" w:rsidRDefault="00804969">
      <w:pPr>
        <w:pBdr>
          <w:top w:val="nil"/>
          <w:left w:val="nil"/>
          <w:bottom w:val="nil"/>
          <w:right w:val="nil"/>
          <w:between w:val="nil"/>
        </w:pBdr>
        <w:spacing w:after="0" w:line="360" w:lineRule="auto"/>
        <w:jc w:val="both"/>
        <w:rPr>
          <w:rFonts w:ascii="Arial" w:eastAsia="Arial" w:hAnsi="Arial" w:cs="Arial"/>
          <w:b/>
          <w:bCs/>
          <w:sz w:val="24"/>
          <w:szCs w:val="24"/>
          <w:u w:val="single"/>
        </w:rPr>
      </w:pPr>
    </w:p>
    <w:p w14:paraId="0810A458"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sz w:val="24"/>
          <w:szCs w:val="24"/>
          <w:u w:val="single"/>
        </w:rPr>
        <w:t>ART 24° Bis: P</w:t>
      </w:r>
      <w:r>
        <w:rPr>
          <w:rFonts w:ascii="Arial" w:eastAsia="Arial" w:hAnsi="Arial" w:cs="Arial"/>
          <w:b/>
          <w:bCs/>
          <w:color w:val="000000"/>
          <w:sz w:val="24"/>
          <w:szCs w:val="24"/>
          <w:u w:val="single"/>
        </w:rPr>
        <w:t>rohibición de cesión</w:t>
      </w:r>
      <w:r>
        <w:rPr>
          <w:rFonts w:ascii="Arial" w:eastAsia="Arial" w:hAnsi="Arial" w:cs="Arial"/>
          <w:color w:val="000000"/>
          <w:sz w:val="24"/>
          <w:szCs w:val="24"/>
          <w:u w:val="single"/>
        </w:rPr>
        <w:t>:</w:t>
      </w:r>
      <w:r>
        <w:rPr>
          <w:rFonts w:ascii="Arial" w:eastAsia="Arial" w:hAnsi="Arial" w:cs="Arial"/>
          <w:color w:val="000000"/>
          <w:sz w:val="24"/>
          <w:szCs w:val="24"/>
        </w:rPr>
        <w:t xml:space="preserve"> el adjudicatario no podrá ceder los derechos derivados de la adjudicación, en todo o en parte, sin consentimiento previo y por escrito de la comitente.</w:t>
      </w:r>
    </w:p>
    <w:p w14:paraId="017D66D1" w14:textId="77777777" w:rsidR="00804969" w:rsidRDefault="00804969">
      <w:pPr>
        <w:spacing w:line="360" w:lineRule="auto"/>
      </w:pPr>
    </w:p>
    <w:p w14:paraId="42DDFECC"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b/>
          <w:bCs/>
          <w:color w:val="000000"/>
          <w:sz w:val="24"/>
          <w:szCs w:val="24"/>
        </w:rPr>
        <w:t>Art. 25º) DOMICILIO DEL ADJUDICATARIO</w:t>
      </w:r>
      <w:r>
        <w:rPr>
          <w:rFonts w:ascii="Arial" w:eastAsia="Arial" w:hAnsi="Arial" w:cs="Arial"/>
          <w:color w:val="000000"/>
          <w:sz w:val="24"/>
          <w:szCs w:val="24"/>
        </w:rPr>
        <w:t>:</w:t>
      </w:r>
    </w:p>
    <w:p w14:paraId="5984ABA8"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Se tomará como domicilio del adjudicatario el fijado en la Declaración presentada según el art. 15º) </w:t>
      </w:r>
      <w:proofErr w:type="spellStart"/>
      <w:r>
        <w:rPr>
          <w:rFonts w:ascii="Arial" w:eastAsia="Arial" w:hAnsi="Arial" w:cs="Arial"/>
          <w:color w:val="000000"/>
          <w:sz w:val="24"/>
          <w:szCs w:val="24"/>
        </w:rPr>
        <w:t>inc</w:t>
      </w:r>
      <w:proofErr w:type="spellEnd"/>
      <w:r>
        <w:rPr>
          <w:rFonts w:ascii="Arial" w:eastAsia="Arial" w:hAnsi="Arial" w:cs="Arial"/>
          <w:color w:val="000000"/>
          <w:sz w:val="24"/>
          <w:szCs w:val="24"/>
        </w:rPr>
        <w:t xml:space="preserve"> f), donde serán válidas todas las notificaciones, mientras aquel no lo modifique y ponga en conocimiento, en forma fehaciente, a la Municipalidad del cambio realizado.</w:t>
      </w:r>
    </w:p>
    <w:p w14:paraId="51BA1F47" w14:textId="77777777" w:rsidR="00804969" w:rsidRDefault="00804969">
      <w:pPr>
        <w:spacing w:line="360" w:lineRule="auto"/>
      </w:pPr>
    </w:p>
    <w:p w14:paraId="6C4EB910"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b/>
          <w:bCs/>
          <w:color w:val="000000"/>
          <w:sz w:val="24"/>
          <w:szCs w:val="24"/>
          <w:u w:val="single"/>
        </w:rPr>
      </w:pPr>
      <w:r>
        <w:rPr>
          <w:rFonts w:ascii="Arial" w:eastAsia="Arial" w:hAnsi="Arial" w:cs="Arial"/>
          <w:b/>
          <w:bCs/>
          <w:color w:val="000000"/>
          <w:sz w:val="24"/>
          <w:szCs w:val="24"/>
          <w:u w:val="single"/>
        </w:rPr>
        <w:t xml:space="preserve">TITULO QUINTO: </w:t>
      </w:r>
      <w:r>
        <w:rPr>
          <w:rFonts w:ascii="Arial" w:eastAsia="Arial" w:hAnsi="Arial" w:cs="Arial"/>
          <w:b/>
          <w:bCs/>
          <w:sz w:val="24"/>
          <w:szCs w:val="24"/>
          <w:u w:val="single"/>
        </w:rPr>
        <w:t>EJECUCIÓN</w:t>
      </w:r>
      <w:r>
        <w:rPr>
          <w:rFonts w:ascii="Arial" w:eastAsia="Arial" w:hAnsi="Arial" w:cs="Arial"/>
          <w:b/>
          <w:bCs/>
          <w:color w:val="000000"/>
          <w:sz w:val="24"/>
          <w:szCs w:val="24"/>
          <w:u w:val="single"/>
        </w:rPr>
        <w:t xml:space="preserve"> DEL CONTRATO</w:t>
      </w:r>
    </w:p>
    <w:p w14:paraId="231E8596"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b/>
          <w:bCs/>
          <w:color w:val="000000"/>
          <w:sz w:val="24"/>
          <w:szCs w:val="24"/>
          <w:u w:val="single"/>
        </w:rPr>
      </w:pPr>
    </w:p>
    <w:p w14:paraId="64F79F2F"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r>
        <w:rPr>
          <w:rFonts w:ascii="Arial" w:eastAsia="Arial" w:hAnsi="Arial" w:cs="Arial"/>
          <w:b/>
          <w:bCs/>
          <w:sz w:val="24"/>
          <w:szCs w:val="24"/>
        </w:rPr>
        <w:t>Art. 26º) PLAZO DE ENTREGA</w:t>
      </w:r>
      <w:r>
        <w:rPr>
          <w:rFonts w:ascii="Arial" w:eastAsia="Arial" w:hAnsi="Arial" w:cs="Arial"/>
          <w:sz w:val="24"/>
          <w:szCs w:val="24"/>
        </w:rPr>
        <w:t>:</w:t>
      </w:r>
    </w:p>
    <w:p w14:paraId="0AA2CA29" w14:textId="52D96013"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highlight w:val="white"/>
        </w:rPr>
      </w:pPr>
      <w:r>
        <w:rPr>
          <w:rFonts w:ascii="Arial" w:eastAsia="Arial" w:hAnsi="Arial" w:cs="Arial"/>
          <w:color w:val="000000"/>
          <w:sz w:val="24"/>
          <w:szCs w:val="24"/>
        </w:rPr>
        <w:t xml:space="preserve">El plazo máximo para el inicio de la prestación del servicio de </w:t>
      </w:r>
      <w:r w:rsidR="00E7348E">
        <w:rPr>
          <w:rFonts w:ascii="Arial" w:eastAsia="Arial" w:hAnsi="Arial" w:cs="Arial"/>
          <w:color w:val="000000"/>
          <w:sz w:val="24"/>
          <w:szCs w:val="24"/>
        </w:rPr>
        <w:t>recolección, transporte</w:t>
      </w:r>
      <w:r>
        <w:rPr>
          <w:rFonts w:ascii="Arial" w:eastAsia="Arial" w:hAnsi="Arial" w:cs="Arial"/>
          <w:color w:val="000000"/>
          <w:sz w:val="24"/>
          <w:szCs w:val="24"/>
        </w:rPr>
        <w:t xml:space="preserve">, tratamiento y disposición final de residuos patógenos será de quince (15) días corridos contados a partir de la firma del contrato. La </w:t>
      </w:r>
      <w:r w:rsidR="00E7348E">
        <w:rPr>
          <w:rFonts w:ascii="Arial" w:eastAsia="Arial" w:hAnsi="Arial" w:cs="Arial"/>
          <w:color w:val="000000"/>
          <w:sz w:val="24"/>
          <w:szCs w:val="24"/>
        </w:rPr>
        <w:t>prestación del</w:t>
      </w:r>
      <w:r>
        <w:rPr>
          <w:rFonts w:ascii="Arial" w:eastAsia="Arial" w:hAnsi="Arial" w:cs="Arial"/>
          <w:color w:val="000000"/>
          <w:sz w:val="24"/>
          <w:szCs w:val="24"/>
        </w:rPr>
        <w:t xml:space="preserve"> servicio objeto de la licitación deberá realizarse conforme a las especificaciones </w:t>
      </w:r>
      <w:r>
        <w:rPr>
          <w:rFonts w:ascii="Arial" w:eastAsia="Arial" w:hAnsi="Arial" w:cs="Arial"/>
          <w:color w:val="000000"/>
          <w:sz w:val="24"/>
          <w:szCs w:val="24"/>
          <w:highlight w:val="white"/>
        </w:rPr>
        <w:t xml:space="preserve">contractuales y condiciones establecidas en el presente pliego de bases y condiciones generales. Cualquier incumplimiento en relación con lo licitado será considerado causal de incumplimiento y se ajustará a las sanciones impuestas en el contrato a suscribir por el adjudicatario, sin perjuicio de lo dispuesto en la Ley </w:t>
      </w:r>
      <w:proofErr w:type="spellStart"/>
      <w:r>
        <w:rPr>
          <w:rFonts w:ascii="Arial" w:eastAsia="Arial" w:hAnsi="Arial" w:cs="Arial"/>
          <w:color w:val="000000"/>
          <w:sz w:val="24"/>
          <w:szCs w:val="24"/>
          <w:highlight w:val="white"/>
        </w:rPr>
        <w:t>N°</w:t>
      </w:r>
      <w:proofErr w:type="spellEnd"/>
      <w:r>
        <w:rPr>
          <w:rFonts w:ascii="Arial" w:eastAsia="Arial" w:hAnsi="Arial" w:cs="Arial"/>
          <w:color w:val="000000"/>
          <w:sz w:val="24"/>
          <w:szCs w:val="24"/>
          <w:highlight w:val="white"/>
        </w:rPr>
        <w:t xml:space="preserve"> 24.240 de Defensa del Consumidor. La prestación del servicio de </w:t>
      </w:r>
      <w:proofErr w:type="gramStart"/>
      <w:r>
        <w:rPr>
          <w:rFonts w:ascii="Arial" w:eastAsia="Arial" w:hAnsi="Arial" w:cs="Arial"/>
          <w:color w:val="000000"/>
          <w:sz w:val="24"/>
          <w:szCs w:val="24"/>
          <w:highlight w:val="white"/>
        </w:rPr>
        <w:t>recolección</w:t>
      </w:r>
      <w:r>
        <w:rPr>
          <w:rFonts w:ascii="Arial" w:eastAsia="Arial" w:hAnsi="Arial" w:cs="Arial"/>
          <w:color w:val="000000"/>
          <w:sz w:val="24"/>
          <w:szCs w:val="24"/>
        </w:rPr>
        <w:t xml:space="preserve"> ,transporte</w:t>
      </w:r>
      <w:proofErr w:type="gramEnd"/>
      <w:r>
        <w:rPr>
          <w:rFonts w:ascii="Arial" w:eastAsia="Arial" w:hAnsi="Arial" w:cs="Arial"/>
          <w:color w:val="000000"/>
          <w:sz w:val="24"/>
          <w:szCs w:val="24"/>
        </w:rPr>
        <w:t xml:space="preserve">, tratamiento y disposición final de residuos </w:t>
      </w:r>
      <w:r w:rsidR="00E7348E">
        <w:rPr>
          <w:rFonts w:ascii="Arial" w:eastAsia="Arial" w:hAnsi="Arial" w:cs="Arial"/>
          <w:color w:val="000000"/>
          <w:sz w:val="24"/>
          <w:szCs w:val="24"/>
        </w:rPr>
        <w:t xml:space="preserve">patógenos </w:t>
      </w:r>
      <w:r w:rsidR="00E7348E">
        <w:rPr>
          <w:rFonts w:ascii="Arial" w:eastAsia="Arial" w:hAnsi="Arial" w:cs="Arial"/>
          <w:color w:val="000000"/>
          <w:sz w:val="24"/>
          <w:szCs w:val="24"/>
          <w:highlight w:val="white"/>
        </w:rPr>
        <w:t>no</w:t>
      </w:r>
      <w:r>
        <w:rPr>
          <w:rFonts w:ascii="Arial" w:eastAsia="Arial" w:hAnsi="Arial" w:cs="Arial"/>
          <w:color w:val="000000"/>
          <w:sz w:val="24"/>
          <w:szCs w:val="24"/>
          <w:highlight w:val="white"/>
        </w:rPr>
        <w:t xml:space="preserve"> exime al adjudicatario de su responsabilidad derivada de defectos en los vehículos que se utilicen para el traslado la ejecución del </w:t>
      </w:r>
      <w:r w:rsidR="00E7348E">
        <w:rPr>
          <w:rFonts w:ascii="Arial" w:eastAsia="Arial" w:hAnsi="Arial" w:cs="Arial"/>
          <w:color w:val="000000"/>
          <w:sz w:val="24"/>
          <w:szCs w:val="24"/>
          <w:highlight w:val="white"/>
        </w:rPr>
        <w:t>servicio. El</w:t>
      </w:r>
      <w:r>
        <w:rPr>
          <w:rFonts w:ascii="Arial" w:eastAsia="Arial" w:hAnsi="Arial" w:cs="Arial"/>
          <w:color w:val="000000"/>
          <w:sz w:val="24"/>
          <w:szCs w:val="24"/>
          <w:highlight w:val="white"/>
        </w:rPr>
        <w:t xml:space="preserve"> incumplimiento del plazo de inicio de la prestación del servicio devengará automáticamente </w:t>
      </w:r>
      <w:proofErr w:type="gramStart"/>
      <w:r>
        <w:rPr>
          <w:rFonts w:ascii="Arial" w:eastAsia="Arial" w:hAnsi="Arial" w:cs="Arial"/>
          <w:color w:val="000000"/>
          <w:sz w:val="24"/>
          <w:szCs w:val="24"/>
          <w:highlight w:val="white"/>
        </w:rPr>
        <w:t>una  multa</w:t>
      </w:r>
      <w:proofErr w:type="gramEnd"/>
      <w:r>
        <w:rPr>
          <w:rFonts w:ascii="Arial" w:eastAsia="Arial" w:hAnsi="Arial" w:cs="Arial"/>
          <w:color w:val="000000"/>
          <w:sz w:val="24"/>
          <w:szCs w:val="24"/>
          <w:highlight w:val="white"/>
        </w:rPr>
        <w:t xml:space="preserve"> equivalente al uno por ciento (1%) del monto de la oferta por cada día de atraso. La mora se considerará producida por el solo vencimiento del plazo contractual, sin necesidad de interpelación judicial o extrajudicial, y la aplicación de las multas será automática, sin necesidad de pronunciamiento expreso del comitente.</w:t>
      </w:r>
    </w:p>
    <w:p w14:paraId="22323294"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highlight w:val="white"/>
        </w:rPr>
      </w:pPr>
    </w:p>
    <w:p w14:paraId="7ACB2DA1"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r>
        <w:rPr>
          <w:rFonts w:ascii="Arial" w:eastAsia="Arial" w:hAnsi="Arial" w:cs="Arial"/>
          <w:b/>
          <w:bCs/>
          <w:sz w:val="24"/>
          <w:szCs w:val="24"/>
        </w:rPr>
        <w:t>Art. 27º). RESPONSABILIDAD DEL ADJUDICATARIO</w:t>
      </w:r>
      <w:r>
        <w:rPr>
          <w:rFonts w:ascii="Arial" w:eastAsia="Arial" w:hAnsi="Arial" w:cs="Arial"/>
          <w:sz w:val="24"/>
          <w:szCs w:val="24"/>
        </w:rPr>
        <w:t xml:space="preserve">: </w:t>
      </w:r>
    </w:p>
    <w:p w14:paraId="5FA27FD5"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r>
        <w:rPr>
          <w:rFonts w:ascii="Arial" w:eastAsia="Arial" w:hAnsi="Arial" w:cs="Arial"/>
          <w:sz w:val="24"/>
          <w:szCs w:val="24"/>
        </w:rPr>
        <w:t xml:space="preserve">El ADJUDICATARIO será el único y exclusivo responsable por los daños y perjuicios de cualquier naturaleza que se ocasione a terceros, al personal afectado a la prestación del servicio, a los bienes del Municipio o a bienes de terceros, derivados de acciones u omisiones propias o de sus dependientes con motivo u ocasión de la ejecución del contrato. Asimismo, será responsable del cumplimiento de todas las obligaciones laborales, previsionales, impositivas y de higiene y seguridad que establezcan las leyes, decretos y reglamentaciones vigentes, manteniendo al Municipio totalmente indemne frente a cualquier reclamo judicial o extrajudicial. EL ADJUDICATARIO deberá contratar y mantener vigente durante todo el plazo de ejecución del contrato, y sus eventuales prórrogas, los siguientes requerimientos: </w:t>
      </w:r>
      <w:r>
        <w:rPr>
          <w:rFonts w:ascii="Arial" w:eastAsia="Arial" w:hAnsi="Arial" w:cs="Arial"/>
          <w:sz w:val="24"/>
          <w:szCs w:val="24"/>
          <w:u w:val="single"/>
        </w:rPr>
        <w:t xml:space="preserve">habilitación provincial de transporte de cargas y residuos patógenos del o los vehículos afectados al servicio, así como también los permisos pertinentes del o los chóferes que manejan los vehículos </w:t>
      </w:r>
      <w:proofErr w:type="spellStart"/>
      <w:r>
        <w:rPr>
          <w:rFonts w:ascii="Arial" w:eastAsia="Arial" w:hAnsi="Arial" w:cs="Arial"/>
          <w:sz w:val="24"/>
          <w:szCs w:val="24"/>
          <w:u w:val="single"/>
        </w:rPr>
        <w:t>mencionados;</w:t>
      </w:r>
      <w:r>
        <w:rPr>
          <w:rFonts w:ascii="Arial" w:eastAsia="Arial" w:hAnsi="Arial" w:cs="Arial"/>
          <w:b/>
          <w:bCs/>
          <w:color w:val="000000"/>
          <w:sz w:val="24"/>
          <w:szCs w:val="24"/>
        </w:rPr>
        <w:t>Seguro</w:t>
      </w:r>
      <w:proofErr w:type="spellEnd"/>
      <w:r>
        <w:rPr>
          <w:rFonts w:ascii="Arial" w:eastAsia="Arial" w:hAnsi="Arial" w:cs="Arial"/>
          <w:b/>
          <w:bCs/>
          <w:color w:val="000000"/>
          <w:sz w:val="24"/>
          <w:szCs w:val="24"/>
        </w:rPr>
        <w:t xml:space="preserve"> Obligatorio de Responsabilidad Civil </w:t>
      </w:r>
      <w:r>
        <w:rPr>
          <w:rFonts w:ascii="Arial" w:eastAsia="Arial" w:hAnsi="Arial" w:cs="Arial"/>
          <w:color w:val="000000"/>
          <w:sz w:val="24"/>
          <w:szCs w:val="24"/>
        </w:rPr>
        <w:t xml:space="preserve">para el transporte automotor del material licitado , con las coberturas y sumas mínimas exigidas por las normativas nacionales y provinciales vigentes; </w:t>
      </w:r>
      <w:r>
        <w:rPr>
          <w:rFonts w:ascii="Arial" w:eastAsia="Arial" w:hAnsi="Arial" w:cs="Arial"/>
          <w:sz w:val="24"/>
          <w:szCs w:val="24"/>
        </w:rPr>
        <w:t xml:space="preserve"> </w:t>
      </w:r>
      <w:r>
        <w:rPr>
          <w:rFonts w:ascii="Arial" w:eastAsia="Arial" w:hAnsi="Arial" w:cs="Arial"/>
          <w:b/>
          <w:bCs/>
          <w:sz w:val="24"/>
          <w:szCs w:val="24"/>
        </w:rPr>
        <w:t xml:space="preserve">Seguro de Accidentes Personales </w:t>
      </w:r>
      <w:r>
        <w:rPr>
          <w:rFonts w:ascii="Arial" w:eastAsia="Arial" w:hAnsi="Arial" w:cs="Arial"/>
          <w:sz w:val="24"/>
          <w:szCs w:val="24"/>
        </w:rPr>
        <w:t xml:space="preserve">para el/los conductor/es y demás personal afectado al servicio; </w:t>
      </w:r>
      <w:r>
        <w:rPr>
          <w:rFonts w:ascii="Arial" w:eastAsia="Arial" w:hAnsi="Arial" w:cs="Arial"/>
          <w:b/>
          <w:bCs/>
          <w:sz w:val="24"/>
          <w:szCs w:val="24"/>
        </w:rPr>
        <w:t xml:space="preserve">Seguro de Vida Obligatorio: </w:t>
      </w:r>
      <w:r>
        <w:rPr>
          <w:rFonts w:ascii="Arial" w:eastAsia="Arial" w:hAnsi="Arial" w:cs="Arial"/>
          <w:sz w:val="24"/>
          <w:szCs w:val="24"/>
        </w:rPr>
        <w:t xml:space="preserve">conforme lo establecido por la legislación laboral. Cualquier otro seguro que sea exigido por la autoridad competente o que resulte necesario para la correcta prestación del servicio. La falta de presentación o renovación en términos de la documentación mencionada facultará a la Municipalidad a suspender preventivamente el servicio y/o a resolver el contrato, sin perjuicio de las sanciones que pudieran corresponder. El cumplimiento del objeto de la Licitación será asumido por el ADJUDICATARIO a su propio riesgo técnico, económico y financiero. El Municipio no será responsable ante terceros por las obligaciones que asume o debiera asumir el ADJUDICATARIO”. </w:t>
      </w:r>
    </w:p>
    <w:p w14:paraId="780F0271"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sz w:val="24"/>
          <w:szCs w:val="24"/>
        </w:rPr>
      </w:pPr>
    </w:p>
    <w:p w14:paraId="72DD90C0"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rPr>
        <w:t xml:space="preserve">Art. 28º) </w:t>
      </w:r>
      <w:r>
        <w:rPr>
          <w:rFonts w:ascii="Arial" w:eastAsia="Arial" w:hAnsi="Arial" w:cs="Arial"/>
          <w:b/>
          <w:bCs/>
          <w:sz w:val="24"/>
          <w:szCs w:val="24"/>
        </w:rPr>
        <w:t>RESCISIÓN</w:t>
      </w:r>
      <w:r>
        <w:rPr>
          <w:rFonts w:ascii="Arial" w:eastAsia="Arial" w:hAnsi="Arial" w:cs="Arial"/>
          <w:b/>
          <w:bCs/>
          <w:color w:val="000000"/>
          <w:sz w:val="24"/>
          <w:szCs w:val="24"/>
        </w:rPr>
        <w:t xml:space="preserve"> ANTICIPADA DEL CONTRATO:</w:t>
      </w:r>
    </w:p>
    <w:p w14:paraId="3906FE93"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Comitente queda facultado a desistir de la adquisición del objeto de la Licitación con antelación al vencimiento del Plazo de entrega, en forma inmediata y sin que el ADJUDICATARIO tenga derecho a indemnización alguna, cuando obrare con negligencia y/o mala fe en el cumplimiento de las obligaciones y condiciones convenidas. Las consideraciones vertidas serán de aplicación sin perjuicio de las penalidades y/o multas que se le </w:t>
      </w:r>
      <w:r>
        <w:rPr>
          <w:rFonts w:ascii="Arial" w:eastAsia="Arial" w:hAnsi="Arial" w:cs="Arial"/>
          <w:sz w:val="24"/>
          <w:szCs w:val="24"/>
        </w:rPr>
        <w:t>aplicarán</w:t>
      </w:r>
      <w:r>
        <w:rPr>
          <w:rFonts w:ascii="Arial" w:eastAsia="Arial" w:hAnsi="Arial" w:cs="Arial"/>
          <w:color w:val="000000"/>
          <w:sz w:val="24"/>
          <w:szCs w:val="24"/>
        </w:rPr>
        <w:t>.</w:t>
      </w:r>
    </w:p>
    <w:p w14:paraId="5C612BBC"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16D7BF70"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Art. 29º). </w:t>
      </w:r>
      <w:r>
        <w:rPr>
          <w:rFonts w:ascii="Arial" w:eastAsia="Arial" w:hAnsi="Arial" w:cs="Arial"/>
          <w:b/>
          <w:bCs/>
          <w:sz w:val="24"/>
          <w:szCs w:val="24"/>
        </w:rPr>
        <w:t>RESCISIÓN</w:t>
      </w:r>
      <w:r>
        <w:rPr>
          <w:rFonts w:ascii="Arial" w:eastAsia="Arial" w:hAnsi="Arial" w:cs="Arial"/>
          <w:b/>
          <w:bCs/>
          <w:color w:val="000000"/>
          <w:sz w:val="24"/>
          <w:szCs w:val="24"/>
        </w:rPr>
        <w:t xml:space="preserve"> POR CULPA DEL ADJUDICATARIO:</w:t>
      </w:r>
    </w:p>
    <w:p w14:paraId="6DD7F3FE"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El Comitente tendrá la facultad de proceder a la rescisión unilateral del CONTRATO por culpa del ADJUDICATARIO, sin que a este le corresponda indemnización alguna, en los siguientes casos:</w:t>
      </w:r>
    </w:p>
    <w:p w14:paraId="10B83BF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 Incumplimiento de cualquiera de las obligaciones emergentes del presente PBCG y los documentos que lo integran.</w:t>
      </w:r>
    </w:p>
    <w:p w14:paraId="06E1C475"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b) Si el ADJUDICATARIO comprometiere o perjudicare los intereses del COMITENTE o tratare de eludir sus obligaciones </w:t>
      </w:r>
    </w:p>
    <w:p w14:paraId="1E3A7FCB"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c) Cuando el ADJUDICATARIO sea culpable de fraude o negligencia, o incumpla las obligaciones y condiciones estipuladas en el PBCG.</w:t>
      </w:r>
    </w:p>
    <w:p w14:paraId="45454691"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d) Cuando exista transferencia de todo o parte de la Licitación Adjudicada, sin que la misma haya sido autorizada previamente por el COMITENTE.</w:t>
      </w:r>
    </w:p>
    <w:p w14:paraId="0DB10EE2"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 Quiebra o concurso preventivo del ADJUDICATARIO.</w:t>
      </w:r>
    </w:p>
    <w:p w14:paraId="5C949E49"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En todos los casos enunciados la rescisión operada, acarreará la pérdida de la garantía del cumplimiento del CONTRATO.</w:t>
      </w:r>
    </w:p>
    <w:p w14:paraId="4C893A79"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highlight w:val="white"/>
        </w:rPr>
        <w:t>Asimismo, el Comitente, previo informe fehaciente deberá establecer las sumas líquidas exigibles, retener de los importes que deba al ADJUDICATARIO, las multas, daños y perjuicios estimados, correcciones por deficiencias, etc. originados en tal rescisión, o emergentes del desenvolvimiento del CONTRATO, sin necesidad de consentimiento de los saldos por parte del ADJUDICATARIO.</w:t>
      </w:r>
    </w:p>
    <w:p w14:paraId="479519A2"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b/>
          <w:bCs/>
          <w:color w:val="000000"/>
          <w:sz w:val="24"/>
          <w:szCs w:val="24"/>
        </w:rPr>
      </w:pPr>
    </w:p>
    <w:p w14:paraId="3E054859" w14:textId="77777777" w:rsidR="00804969" w:rsidRDefault="00000000">
      <w:pPr>
        <w:pBdr>
          <w:top w:val="nil"/>
          <w:left w:val="nil"/>
          <w:bottom w:val="nil"/>
          <w:right w:val="nil"/>
          <w:between w:val="nil"/>
        </w:pBdr>
        <w:spacing w:after="0" w:line="240" w:lineRule="auto"/>
        <w:jc w:val="center"/>
        <w:rPr>
          <w:rFonts w:ascii="Arial" w:eastAsia="Arial" w:hAnsi="Arial" w:cs="Arial"/>
          <w:b/>
          <w:bCs/>
          <w:color w:val="000000"/>
          <w:sz w:val="24"/>
          <w:szCs w:val="24"/>
          <w:highlight w:val="white"/>
          <w:u w:val="single"/>
        </w:rPr>
      </w:pPr>
      <w:r>
        <w:rPr>
          <w:rFonts w:ascii="Arial" w:eastAsia="Arial" w:hAnsi="Arial" w:cs="Arial"/>
          <w:b/>
          <w:bCs/>
          <w:color w:val="000000"/>
          <w:sz w:val="24"/>
          <w:szCs w:val="24"/>
          <w:highlight w:val="white"/>
          <w:u w:val="single"/>
        </w:rPr>
        <w:t>TITULO SEXTO: JURISDICCIÓN Y COMPETENCIA</w:t>
      </w:r>
    </w:p>
    <w:p w14:paraId="6BB558C5" w14:textId="77777777" w:rsidR="00804969" w:rsidRDefault="00804969">
      <w:pPr>
        <w:pBdr>
          <w:top w:val="nil"/>
          <w:left w:val="nil"/>
          <w:bottom w:val="nil"/>
          <w:right w:val="nil"/>
          <w:between w:val="nil"/>
        </w:pBdr>
        <w:spacing w:after="0" w:line="240" w:lineRule="auto"/>
        <w:jc w:val="center"/>
        <w:rPr>
          <w:rFonts w:ascii="Arial" w:eastAsia="Arial" w:hAnsi="Arial" w:cs="Arial"/>
          <w:b/>
          <w:bCs/>
          <w:color w:val="000000"/>
          <w:sz w:val="24"/>
          <w:szCs w:val="24"/>
          <w:highlight w:val="white"/>
          <w:u w:val="single"/>
        </w:rPr>
      </w:pPr>
    </w:p>
    <w:p w14:paraId="271B60A0" w14:textId="77777777" w:rsidR="00804969" w:rsidRDefault="00804969"/>
    <w:p w14:paraId="605692B2" w14:textId="77777777" w:rsidR="00804969" w:rsidRDefault="00000000">
      <w:pPr>
        <w:pBdr>
          <w:top w:val="nil"/>
          <w:left w:val="nil"/>
          <w:bottom w:val="nil"/>
          <w:right w:val="nil"/>
          <w:between w:val="nil"/>
        </w:pBd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Art. 30º) DOMICILIO, JURISDICCIÓN Y COMPETENCIA</w:t>
      </w:r>
    </w:p>
    <w:p w14:paraId="744695D2" w14:textId="77777777" w:rsidR="00804969" w:rsidRDefault="00804969">
      <w:pPr>
        <w:pBdr>
          <w:top w:val="nil"/>
          <w:left w:val="nil"/>
          <w:bottom w:val="nil"/>
          <w:right w:val="nil"/>
          <w:between w:val="nil"/>
        </w:pBdr>
        <w:spacing w:after="0" w:line="240" w:lineRule="auto"/>
        <w:jc w:val="both"/>
        <w:rPr>
          <w:rFonts w:ascii="Arial" w:eastAsia="Arial" w:hAnsi="Arial" w:cs="Arial"/>
          <w:b/>
          <w:bCs/>
          <w:color w:val="000000"/>
          <w:sz w:val="24"/>
          <w:szCs w:val="24"/>
        </w:rPr>
      </w:pPr>
    </w:p>
    <w:p w14:paraId="52EE8D5A"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Los oferentes deberán fijar su domicilio electrónico, real y legal, siendo requisito indispensable que este último lo sea en la Provincia del Neuquén. Todas las notificaciones se tendrán por válidas en dicho domicilio constituido. Toda modificación del domicilio constituido tendrá validez después de haber sido notificado de dicho cambio en forma fehaciente a la autoridad de aplicación. Para cualquier divergencia o interpretación que pudiera suscitarse en la aplicación del presente acto las partes se someten a la jurisdicción y competencia de los tribunales ordinarios con asiento en la ciudad de Villa la Angostura, con expresa renuncia a cualquier otro fuero o jurisdicción, inclusive el federal si correspondiere.</w:t>
      </w:r>
    </w:p>
    <w:p w14:paraId="24B19D79" w14:textId="77777777" w:rsidR="00804969"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 su vez, las partes deberán completar la nota del </w:t>
      </w:r>
      <w:r>
        <w:rPr>
          <w:rFonts w:ascii="Arial" w:eastAsia="Arial" w:hAnsi="Arial" w:cs="Arial"/>
          <w:b/>
          <w:bCs/>
          <w:color w:val="000000"/>
          <w:sz w:val="24"/>
          <w:szCs w:val="24"/>
          <w:u w:val="single"/>
        </w:rPr>
        <w:t>Anexo II</w:t>
      </w:r>
      <w:r>
        <w:rPr>
          <w:rFonts w:ascii="Arial" w:eastAsia="Arial" w:hAnsi="Arial" w:cs="Arial"/>
          <w:color w:val="000000"/>
          <w:sz w:val="24"/>
          <w:szCs w:val="24"/>
        </w:rPr>
        <w:t>, “Declaración jurada de domicilio”, en la cual se hará efectiva la declaración y aceptación de jurisdicción.</w:t>
      </w:r>
    </w:p>
    <w:p w14:paraId="4CF2F463" w14:textId="77777777" w:rsidR="00804969" w:rsidRDefault="00804969">
      <w:pPr>
        <w:spacing w:line="360" w:lineRule="auto"/>
      </w:pPr>
    </w:p>
    <w:p w14:paraId="1F96541B"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14:paraId="652556FD"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br w:type="page"/>
      </w:r>
    </w:p>
    <w:p w14:paraId="6487172D"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sz w:val="24"/>
          <w:szCs w:val="24"/>
          <w:u w:val="single"/>
        </w:rPr>
      </w:pPr>
      <w:r>
        <w:rPr>
          <w:rFonts w:ascii="Arial" w:eastAsia="Arial" w:hAnsi="Arial" w:cs="Arial"/>
          <w:b/>
          <w:bCs/>
          <w:color w:val="000000"/>
          <w:sz w:val="24"/>
          <w:szCs w:val="24"/>
          <w:u w:val="single"/>
        </w:rPr>
        <w:lastRenderedPageBreak/>
        <w:t>ANEXO 1</w:t>
      </w:r>
    </w:p>
    <w:p w14:paraId="2D910F70"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3109F95B"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Arial" w:eastAsia="Arial" w:hAnsi="Arial" w:cs="Arial"/>
          <w:color w:val="000000"/>
          <w:sz w:val="24"/>
          <w:szCs w:val="24"/>
          <w:u w:val="single"/>
        </w:rPr>
      </w:pPr>
      <w:r>
        <w:rPr>
          <w:rFonts w:ascii="Arial" w:eastAsia="Arial" w:hAnsi="Arial" w:cs="Arial"/>
          <w:b/>
          <w:bCs/>
          <w:color w:val="000000"/>
          <w:sz w:val="24"/>
          <w:szCs w:val="24"/>
          <w:u w:val="single"/>
        </w:rPr>
        <w:t>ESPECIFICACIONES TÉCNICAS</w:t>
      </w:r>
    </w:p>
    <w:p w14:paraId="66AFDE57"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03F197FC"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“Servicio de Recolección, Transporte, Tratamiento y disposición final de residuos </w:t>
      </w:r>
      <w:proofErr w:type="gramStart"/>
      <w:r>
        <w:rPr>
          <w:rFonts w:ascii="Arial" w:eastAsia="Arial" w:hAnsi="Arial" w:cs="Arial"/>
          <w:color w:val="000000"/>
          <w:sz w:val="24"/>
          <w:szCs w:val="24"/>
        </w:rPr>
        <w:t>patógenos  generados</w:t>
      </w:r>
      <w:proofErr w:type="gramEnd"/>
      <w:r>
        <w:rPr>
          <w:rFonts w:ascii="Arial" w:eastAsia="Arial" w:hAnsi="Arial" w:cs="Arial"/>
          <w:color w:val="000000"/>
          <w:sz w:val="24"/>
          <w:szCs w:val="24"/>
        </w:rPr>
        <w:t xml:space="preserve"> por establecimientos inscriptos en el Registro Municipal de Generadores de Residuos Patogénicos por el término de 1 año”.</w:t>
      </w:r>
    </w:p>
    <w:p w14:paraId="666052FF"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185CE02C" w14:textId="77777777" w:rsidR="0080496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t>Características</w:t>
      </w:r>
      <w:r>
        <w:rPr>
          <w:rFonts w:ascii="Arial" w:eastAsia="Arial" w:hAnsi="Arial" w:cs="Arial"/>
          <w:color w:val="000000"/>
          <w:sz w:val="24"/>
          <w:szCs w:val="24"/>
        </w:rPr>
        <w:t>:</w:t>
      </w:r>
    </w:p>
    <w:p w14:paraId="3E10C22A" w14:textId="77777777" w:rsidR="00804969"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Servicio de recolección, transporte, tratamiento y disposición final de los residuos patógenos, de la ciudad de Villa La Angostura, los que serán recolectados desde el domicilio de cada generador o punto transitorio determinado por el municipio. </w:t>
      </w:r>
    </w:p>
    <w:p w14:paraId="23F5985B" w14:textId="77777777" w:rsidR="00804969"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Entrega mensual correspondiente del Manifiesto de Carga por parte de la empresa.</w:t>
      </w:r>
    </w:p>
    <w:p w14:paraId="1FE29F65" w14:textId="77777777" w:rsidR="00804969"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El adjudicatario tiene la obligación de hacer llegar al generador, con un plazo máximo de 30 (treinta) días, digital o físicamente, el certificado de tratamiento de los residuos retirados y tratados de los generadores.</w:t>
      </w:r>
    </w:p>
    <w:p w14:paraId="5409B258" w14:textId="77777777" w:rsidR="00804969"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adjudicatario brindará la cantidad de 150 precintos de seguridad y bolsas por mes, bolsas de un espesor mínimo de ciento veinte (120) micrones, de color rojo, impermeable, opaco y resistente. </w:t>
      </w:r>
    </w:p>
    <w:p w14:paraId="130BACD8"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41F289E6" w14:textId="77777777" w:rsidR="0080496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t>El presupuesto debe incluir</w:t>
      </w:r>
      <w:r>
        <w:rPr>
          <w:rFonts w:ascii="Arial" w:eastAsia="Arial" w:hAnsi="Arial" w:cs="Arial"/>
          <w:color w:val="000000"/>
          <w:sz w:val="24"/>
          <w:szCs w:val="24"/>
        </w:rPr>
        <w:t xml:space="preserve">: </w:t>
      </w:r>
    </w:p>
    <w:p w14:paraId="10A11593" w14:textId="77777777" w:rsidR="0080496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Valor mensual por el tratamiento y disposición final de residuos patogénicos hasta 300 kilogramos.</w:t>
      </w:r>
    </w:p>
    <w:p w14:paraId="0EC553CA" w14:textId="77777777" w:rsidR="0080496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Valor por cada kilo excedente de residuo tratado y dispuesto.</w:t>
      </w:r>
    </w:p>
    <w:p w14:paraId="432C2661" w14:textId="77777777" w:rsidR="0080496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Valor de cada logística realizada en la ciudad (retiro en el domicilio de cada generador inscripto, se contratarán mínimo 2 logísticas al mes).</w:t>
      </w:r>
    </w:p>
    <w:p w14:paraId="0FC92158" w14:textId="77777777" w:rsidR="00804969"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Valor de bolsas y precintos de seguridad adicionales. </w:t>
      </w:r>
    </w:p>
    <w:p w14:paraId="3210F919"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ind w:left="1440"/>
        <w:jc w:val="both"/>
        <w:rPr>
          <w:rFonts w:ascii="Arial" w:eastAsia="Arial" w:hAnsi="Arial" w:cs="Arial"/>
          <w:color w:val="000000"/>
          <w:sz w:val="24"/>
          <w:szCs w:val="24"/>
        </w:rPr>
      </w:pPr>
    </w:p>
    <w:p w14:paraId="5030FC89"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ind w:left="360"/>
        <w:jc w:val="both"/>
        <w:rPr>
          <w:rFonts w:ascii="Arial" w:eastAsia="Arial" w:hAnsi="Arial" w:cs="Arial"/>
          <w:color w:val="000000"/>
          <w:sz w:val="24"/>
          <w:szCs w:val="24"/>
        </w:rPr>
      </w:pPr>
    </w:p>
    <w:p w14:paraId="0255066A" w14:textId="77777777" w:rsidR="0080496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sz w:val="24"/>
          <w:szCs w:val="24"/>
        </w:rPr>
      </w:pPr>
      <w:r>
        <w:rPr>
          <w:rFonts w:ascii="Arial" w:eastAsia="Arial" w:hAnsi="Arial" w:cs="Arial"/>
          <w:b/>
          <w:bCs/>
          <w:color w:val="000000"/>
          <w:sz w:val="24"/>
          <w:szCs w:val="24"/>
          <w:u w:val="single"/>
        </w:rPr>
        <w:t>La rescisión del contrato</w:t>
      </w:r>
    </w:p>
    <w:p w14:paraId="12E3C08A" w14:textId="77777777" w:rsidR="0080496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sz w:val="24"/>
          <w:szCs w:val="24"/>
        </w:rPr>
      </w:pPr>
      <w:r>
        <w:rPr>
          <w:rFonts w:ascii="Arial" w:eastAsia="Arial" w:hAnsi="Arial" w:cs="Arial"/>
          <w:color w:val="000000"/>
          <w:sz w:val="24"/>
          <w:szCs w:val="24"/>
        </w:rPr>
        <w:t>El contratista podrá solicitar la rescisión del contrato con noventa (90) días de antelación.</w:t>
      </w:r>
    </w:p>
    <w:p w14:paraId="465E322C" w14:textId="77777777" w:rsidR="00804969"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sz w:val="24"/>
          <w:szCs w:val="24"/>
        </w:rPr>
      </w:pPr>
      <w:r>
        <w:rPr>
          <w:rFonts w:ascii="Arial" w:eastAsia="Arial" w:hAnsi="Arial" w:cs="Arial"/>
          <w:color w:val="000000"/>
          <w:sz w:val="24"/>
          <w:szCs w:val="24"/>
        </w:rPr>
        <w:t xml:space="preserve">El Municipio podrá disponer la misma medida con un preaviso de sesenta (60) días. </w:t>
      </w:r>
    </w:p>
    <w:p w14:paraId="26B789C4"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sz w:val="24"/>
          <w:szCs w:val="24"/>
        </w:rPr>
      </w:pPr>
    </w:p>
    <w:p w14:paraId="6A2CFE7D" w14:textId="77777777" w:rsidR="0080496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sz w:val="24"/>
          <w:szCs w:val="24"/>
          <w:u w:val="single"/>
        </w:rPr>
      </w:pPr>
      <w:r>
        <w:rPr>
          <w:rFonts w:ascii="Arial" w:eastAsia="Arial" w:hAnsi="Arial" w:cs="Arial"/>
          <w:b/>
          <w:bCs/>
          <w:color w:val="000000"/>
          <w:sz w:val="24"/>
          <w:szCs w:val="24"/>
          <w:u w:val="single"/>
        </w:rPr>
        <w:t>Duración del contrato</w:t>
      </w:r>
      <w:r>
        <w:rPr>
          <w:rFonts w:ascii="Arial" w:eastAsia="Arial" w:hAnsi="Arial" w:cs="Arial"/>
          <w:color w:val="000000"/>
          <w:sz w:val="24"/>
          <w:szCs w:val="24"/>
        </w:rPr>
        <w:t xml:space="preserve"> </w:t>
      </w:r>
    </w:p>
    <w:p w14:paraId="5B2BFCE4" w14:textId="77777777" w:rsidR="00804969"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contrato tendrá vigencia de doce (12) meses, con opción de prórroga por un (1) año adicional, sujeta a evaluación del desempeño y cumplimiento de los servicios establecidos.  </w:t>
      </w:r>
    </w:p>
    <w:p w14:paraId="41919DDB" w14:textId="77777777" w:rsidR="0080496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color w:val="000000"/>
          <w:sz w:val="24"/>
          <w:szCs w:val="24"/>
          <w:u w:val="single"/>
        </w:rPr>
      </w:pPr>
      <w:r>
        <w:rPr>
          <w:rFonts w:ascii="Arial" w:eastAsia="Arial" w:hAnsi="Arial" w:cs="Arial"/>
          <w:b/>
          <w:bCs/>
          <w:color w:val="000000"/>
          <w:sz w:val="24"/>
          <w:szCs w:val="24"/>
          <w:u w:val="single"/>
        </w:rPr>
        <w:lastRenderedPageBreak/>
        <w:t>Ajuste de precios</w:t>
      </w:r>
    </w:p>
    <w:p w14:paraId="0A61AB09" w14:textId="77777777" w:rsidR="00804969"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Los oferentes deberán informar en su propuesta la estructura de costos utilizada para determinar el precio ofertado.</w:t>
      </w:r>
    </w:p>
    <w:p w14:paraId="5FEB2EE4" w14:textId="77777777" w:rsidR="00804969" w:rsidRDefault="00000000">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Los precios podrán ser objeto de revisión trimestral, aplicándose las variaciones que resulten de la evolución del índice de Precios al Consumidor (IPC) publicado por la Provincia del Neuquén, de conformidad con lo establecido en la cláusula de ajuste del pliego. </w:t>
      </w:r>
    </w:p>
    <w:p w14:paraId="5C72CAA0"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p>
    <w:p w14:paraId="3AD4483F" w14:textId="77777777" w:rsidR="00804969"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360" w:lineRule="auto"/>
        <w:jc w:val="both"/>
        <w:rPr>
          <w:rFonts w:ascii="Arial" w:eastAsia="Arial" w:hAnsi="Arial" w:cs="Arial"/>
          <w:color w:val="000000"/>
          <w:sz w:val="24"/>
          <w:szCs w:val="24"/>
        </w:rPr>
      </w:pPr>
      <w:r>
        <w:rPr>
          <w:rFonts w:ascii="Arial" w:eastAsia="Arial" w:hAnsi="Arial" w:cs="Arial"/>
          <w:b/>
          <w:bCs/>
          <w:color w:val="000000"/>
          <w:sz w:val="24"/>
          <w:szCs w:val="24"/>
          <w:u w:val="single"/>
        </w:rPr>
        <w:t xml:space="preserve">Planilla de cotización </w:t>
      </w:r>
    </w:p>
    <w:p w14:paraId="7CE476D8" w14:textId="77777777" w:rsidR="00804969" w:rsidRDefault="00804969">
      <w:pPr>
        <w:spacing w:line="360" w:lineRule="auto"/>
        <w:jc w:val="both"/>
        <w:rPr>
          <w:rFonts w:ascii="Arial" w:eastAsia="Arial" w:hAnsi="Arial" w:cs="Arial"/>
          <w:sz w:val="24"/>
          <w:szCs w:val="24"/>
        </w:rPr>
      </w:pPr>
    </w:p>
    <w:tbl>
      <w:tblPr>
        <w:tblStyle w:val="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1"/>
        <w:gridCol w:w="937"/>
        <w:gridCol w:w="3294"/>
        <w:gridCol w:w="2486"/>
        <w:gridCol w:w="2126"/>
      </w:tblGrid>
      <w:tr w:rsidR="00804969" w14:paraId="46117C46" w14:textId="77777777">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03421" w14:textId="77777777" w:rsidR="00804969" w:rsidRDefault="00000000">
            <w:pPr>
              <w:spacing w:line="360" w:lineRule="auto"/>
              <w:jc w:val="both"/>
              <w:rPr>
                <w:rFonts w:ascii="Arial" w:eastAsia="Arial" w:hAnsi="Arial" w:cs="Arial"/>
              </w:rPr>
            </w:pPr>
            <w:r>
              <w:rPr>
                <w:rFonts w:ascii="Arial" w:eastAsia="Arial" w:hAnsi="Arial" w:cs="Arial"/>
              </w:rPr>
              <w:t>ITEM</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CB2F9" w14:textId="77777777" w:rsidR="00804969" w:rsidRDefault="00000000">
            <w:pPr>
              <w:spacing w:line="360" w:lineRule="auto"/>
              <w:jc w:val="both"/>
              <w:rPr>
                <w:rFonts w:ascii="Arial" w:eastAsia="Arial" w:hAnsi="Arial" w:cs="Arial"/>
              </w:rPr>
            </w:pPr>
            <w:r>
              <w:rPr>
                <w:rFonts w:ascii="Arial" w:eastAsia="Arial" w:hAnsi="Arial" w:cs="Arial"/>
              </w:rPr>
              <w:t>CANT.</w:t>
            </w:r>
          </w:p>
        </w:tc>
        <w:tc>
          <w:tcPr>
            <w:tcW w:w="3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AE442" w14:textId="77777777" w:rsidR="00804969" w:rsidRDefault="00000000">
            <w:pPr>
              <w:spacing w:line="360" w:lineRule="auto"/>
              <w:jc w:val="both"/>
              <w:rPr>
                <w:rFonts w:ascii="Arial" w:eastAsia="Arial" w:hAnsi="Arial" w:cs="Arial"/>
              </w:rPr>
            </w:pPr>
            <w:r>
              <w:rPr>
                <w:rFonts w:ascii="Arial" w:eastAsia="Arial" w:hAnsi="Arial" w:cs="Arial"/>
              </w:rPr>
              <w:t>ESPECIFICACIONES</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37DBD" w14:textId="77777777" w:rsidR="00804969" w:rsidRDefault="00000000">
            <w:pPr>
              <w:spacing w:line="360" w:lineRule="auto"/>
              <w:jc w:val="both"/>
              <w:rPr>
                <w:rFonts w:ascii="Arial" w:eastAsia="Arial" w:hAnsi="Arial" w:cs="Arial"/>
              </w:rPr>
            </w:pPr>
            <w:r>
              <w:rPr>
                <w:rFonts w:ascii="Arial" w:eastAsia="Arial" w:hAnsi="Arial" w:cs="Arial"/>
              </w:rPr>
              <w:t>PRECIO MENSUAL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B7343" w14:textId="77777777" w:rsidR="00804969" w:rsidRDefault="00000000">
            <w:pPr>
              <w:spacing w:line="360" w:lineRule="auto"/>
              <w:jc w:val="both"/>
              <w:rPr>
                <w:rFonts w:ascii="Arial" w:eastAsia="Arial" w:hAnsi="Arial" w:cs="Arial"/>
              </w:rPr>
            </w:pPr>
            <w:r>
              <w:rPr>
                <w:rFonts w:ascii="Arial" w:eastAsia="Arial" w:hAnsi="Arial" w:cs="Arial"/>
              </w:rPr>
              <w:t>TOTAL</w:t>
            </w:r>
          </w:p>
        </w:tc>
      </w:tr>
      <w:tr w:rsidR="00804969" w14:paraId="05EF2AE8" w14:textId="77777777">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97400"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1</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3DAD9"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1</w:t>
            </w:r>
          </w:p>
        </w:tc>
        <w:tc>
          <w:tcPr>
            <w:tcW w:w="3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F8F2C" w14:textId="77777777" w:rsidR="00804969" w:rsidRDefault="00000000">
            <w:pPr>
              <w:spacing w:line="360" w:lineRule="auto"/>
              <w:jc w:val="both"/>
              <w:rPr>
                <w:rFonts w:ascii="Arial" w:eastAsia="Arial" w:hAnsi="Arial" w:cs="Arial"/>
              </w:rPr>
            </w:pPr>
            <w:r>
              <w:rPr>
                <w:rFonts w:ascii="Arial" w:eastAsia="Arial" w:hAnsi="Arial" w:cs="Arial"/>
              </w:rPr>
              <w:t>Servicio de transporte, tratamiento y disposición final de los residuos patógenos generados por establecimientos inscriptos en el registro Municipal de generadores de Villa La Angostura, hasta 300 kg mensuales</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46ABE" w14:textId="77777777" w:rsidR="00804969" w:rsidRDefault="00804969">
            <w:pPr>
              <w:spacing w:line="360" w:lineRule="auto"/>
              <w:jc w:val="both"/>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FDA1C" w14:textId="77777777" w:rsidR="00804969" w:rsidRDefault="00804969">
            <w:pPr>
              <w:spacing w:line="360" w:lineRule="auto"/>
              <w:jc w:val="both"/>
              <w:rPr>
                <w:rFonts w:ascii="Arial" w:eastAsia="Arial" w:hAnsi="Arial" w:cs="Arial"/>
                <w:sz w:val="24"/>
                <w:szCs w:val="24"/>
              </w:rPr>
            </w:pPr>
          </w:p>
        </w:tc>
      </w:tr>
      <w:tr w:rsidR="00804969" w14:paraId="24761F27" w14:textId="77777777">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CBBD"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2</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FA1D"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1</w:t>
            </w:r>
          </w:p>
        </w:tc>
        <w:tc>
          <w:tcPr>
            <w:tcW w:w="3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0E5F4"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 xml:space="preserve">Valor de excedente por kilogramo de residuo tratado y dispuesto </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29D0E" w14:textId="77777777" w:rsidR="00804969" w:rsidRDefault="00804969">
            <w:pPr>
              <w:spacing w:line="360" w:lineRule="auto"/>
              <w:jc w:val="both"/>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FECA3" w14:textId="77777777" w:rsidR="00804969" w:rsidRDefault="00804969">
            <w:pPr>
              <w:spacing w:line="360" w:lineRule="auto"/>
              <w:jc w:val="both"/>
              <w:rPr>
                <w:rFonts w:ascii="Arial" w:eastAsia="Arial" w:hAnsi="Arial" w:cs="Arial"/>
                <w:sz w:val="24"/>
                <w:szCs w:val="24"/>
              </w:rPr>
            </w:pPr>
          </w:p>
        </w:tc>
      </w:tr>
      <w:tr w:rsidR="00804969" w14:paraId="27802E89" w14:textId="77777777">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5F142"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3</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565DE"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2</w:t>
            </w:r>
          </w:p>
        </w:tc>
        <w:tc>
          <w:tcPr>
            <w:tcW w:w="3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1B6E9"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Valor de logística (recolección por cada establecimiento generador)</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2EA80" w14:textId="77777777" w:rsidR="00804969" w:rsidRDefault="00804969">
            <w:pPr>
              <w:spacing w:line="360" w:lineRule="auto"/>
              <w:jc w:val="both"/>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B12E1" w14:textId="77777777" w:rsidR="00804969" w:rsidRDefault="00804969">
            <w:pPr>
              <w:spacing w:line="360" w:lineRule="auto"/>
              <w:jc w:val="both"/>
              <w:rPr>
                <w:rFonts w:ascii="Arial" w:eastAsia="Arial" w:hAnsi="Arial" w:cs="Arial"/>
                <w:sz w:val="24"/>
                <w:szCs w:val="24"/>
              </w:rPr>
            </w:pPr>
          </w:p>
        </w:tc>
      </w:tr>
      <w:tr w:rsidR="00804969" w14:paraId="0BBC812F" w14:textId="77777777">
        <w:tc>
          <w:tcPr>
            <w:tcW w:w="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60DB7"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4</w:t>
            </w:r>
          </w:p>
        </w:tc>
        <w:tc>
          <w:tcPr>
            <w:tcW w:w="9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91E6A"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1</w:t>
            </w:r>
          </w:p>
        </w:tc>
        <w:tc>
          <w:tcPr>
            <w:tcW w:w="3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A0A8F1"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Valor de las bolsas y precintos de seguridad adicionales</w:t>
            </w:r>
          </w:p>
        </w:tc>
        <w:tc>
          <w:tcPr>
            <w:tcW w:w="2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DF6A0" w14:textId="77777777" w:rsidR="00804969" w:rsidRDefault="00804969">
            <w:pPr>
              <w:spacing w:line="360" w:lineRule="auto"/>
              <w:jc w:val="both"/>
              <w:rPr>
                <w:rFonts w:ascii="Arial" w:eastAsia="Arial" w:hAnsi="Arial" w:cs="Arial"/>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B2022" w14:textId="77777777" w:rsidR="00804969" w:rsidRDefault="00804969">
            <w:pPr>
              <w:spacing w:line="360" w:lineRule="auto"/>
              <w:jc w:val="both"/>
              <w:rPr>
                <w:rFonts w:ascii="Arial" w:eastAsia="Arial" w:hAnsi="Arial" w:cs="Arial"/>
                <w:sz w:val="24"/>
                <w:szCs w:val="24"/>
              </w:rPr>
            </w:pPr>
          </w:p>
        </w:tc>
      </w:tr>
    </w:tbl>
    <w:p w14:paraId="59B4B0D4" w14:textId="77777777" w:rsidR="00804969" w:rsidRDefault="00804969">
      <w:pPr>
        <w:spacing w:line="360" w:lineRule="auto"/>
        <w:jc w:val="both"/>
        <w:rPr>
          <w:rFonts w:ascii="Arial" w:eastAsia="Arial" w:hAnsi="Arial" w:cs="Arial"/>
          <w:sz w:val="24"/>
          <w:szCs w:val="24"/>
        </w:rPr>
      </w:pPr>
    </w:p>
    <w:p w14:paraId="03F09D2C" w14:textId="77777777" w:rsidR="00804969" w:rsidRDefault="00000000">
      <w:pPr>
        <w:spacing w:line="360" w:lineRule="auto"/>
        <w:jc w:val="both"/>
        <w:rPr>
          <w:rFonts w:ascii="Arial" w:eastAsia="Arial" w:hAnsi="Arial" w:cs="Arial"/>
          <w:sz w:val="24"/>
          <w:szCs w:val="24"/>
        </w:rPr>
      </w:pPr>
      <w:r>
        <w:rPr>
          <w:rFonts w:ascii="Arial" w:eastAsia="Arial" w:hAnsi="Arial" w:cs="Arial"/>
          <w:sz w:val="24"/>
          <w:szCs w:val="24"/>
        </w:rPr>
        <w:t>Monto total Pesos: …………………………………</w:t>
      </w:r>
      <w:proofErr w:type="gramStart"/>
      <w:r>
        <w:rPr>
          <w:rFonts w:ascii="Arial" w:eastAsia="Arial" w:hAnsi="Arial" w:cs="Arial"/>
          <w:sz w:val="24"/>
          <w:szCs w:val="24"/>
        </w:rPr>
        <w:t>…….</w:t>
      </w:r>
      <w:proofErr w:type="gramEnd"/>
      <w:r>
        <w:rPr>
          <w:rFonts w:ascii="Arial" w:eastAsia="Arial" w:hAnsi="Arial" w:cs="Arial"/>
          <w:sz w:val="24"/>
          <w:szCs w:val="24"/>
        </w:rPr>
        <w:t>. ($...........................)</w:t>
      </w:r>
    </w:p>
    <w:p w14:paraId="40CA4088" w14:textId="77777777" w:rsidR="00804969" w:rsidRDefault="00804969">
      <w:pPr>
        <w:spacing w:line="360" w:lineRule="auto"/>
        <w:jc w:val="both"/>
        <w:rPr>
          <w:rFonts w:ascii="Arial" w:eastAsia="Arial" w:hAnsi="Arial" w:cs="Arial"/>
          <w:sz w:val="24"/>
          <w:szCs w:val="24"/>
        </w:rPr>
      </w:pPr>
    </w:p>
    <w:p w14:paraId="2A1A66F1" w14:textId="77777777" w:rsidR="00804969" w:rsidRDefault="00804969">
      <w:pPr>
        <w:spacing w:line="360" w:lineRule="auto"/>
        <w:jc w:val="both"/>
        <w:rPr>
          <w:rFonts w:ascii="Arial" w:eastAsia="Arial" w:hAnsi="Arial" w:cs="Arial"/>
          <w:sz w:val="24"/>
          <w:szCs w:val="24"/>
        </w:rPr>
      </w:pPr>
    </w:p>
    <w:p w14:paraId="51EBF49B" w14:textId="77777777" w:rsidR="00804969" w:rsidRDefault="00804969">
      <w:pPr>
        <w:spacing w:line="360" w:lineRule="auto"/>
        <w:jc w:val="both"/>
        <w:rPr>
          <w:rFonts w:ascii="Arial" w:eastAsia="Arial" w:hAnsi="Arial" w:cs="Arial"/>
          <w:sz w:val="24"/>
          <w:szCs w:val="24"/>
        </w:rPr>
      </w:pPr>
    </w:p>
    <w:p w14:paraId="6413BBF8" w14:textId="77777777" w:rsidR="00804969" w:rsidRDefault="00804969">
      <w:pPr>
        <w:spacing w:line="360" w:lineRule="auto"/>
        <w:jc w:val="both"/>
        <w:rPr>
          <w:rFonts w:ascii="Arial" w:eastAsia="Arial" w:hAnsi="Arial" w:cs="Arial"/>
          <w:sz w:val="24"/>
          <w:szCs w:val="24"/>
        </w:rPr>
      </w:pPr>
    </w:p>
    <w:p w14:paraId="641EF4E1" w14:textId="77777777" w:rsidR="00804969" w:rsidRDefault="00804969">
      <w:pPr>
        <w:spacing w:line="360" w:lineRule="auto"/>
        <w:jc w:val="both"/>
        <w:rPr>
          <w:rFonts w:ascii="Arial" w:eastAsia="Arial" w:hAnsi="Arial" w:cs="Arial"/>
          <w:sz w:val="24"/>
          <w:szCs w:val="24"/>
        </w:rPr>
      </w:pPr>
    </w:p>
    <w:p w14:paraId="12A54923" w14:textId="77777777" w:rsidR="0080496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bCs/>
          <w:color w:val="000000"/>
          <w:sz w:val="24"/>
          <w:szCs w:val="24"/>
          <w:u w:val="single"/>
        </w:rPr>
        <w:lastRenderedPageBreak/>
        <w:t>ANEXO II</w:t>
      </w:r>
    </w:p>
    <w:p w14:paraId="69F37EAE" w14:textId="77777777" w:rsidR="00804969" w:rsidRDefault="00804969"/>
    <w:p w14:paraId="3D4FD78A" w14:textId="77777777" w:rsidR="00804969"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bCs/>
          <w:color w:val="000000"/>
          <w:sz w:val="24"/>
          <w:szCs w:val="24"/>
        </w:rPr>
        <w:t>DECLARACIÓN JURADA DE DOMICILIO</w:t>
      </w:r>
    </w:p>
    <w:p w14:paraId="3B0CAC6A" w14:textId="77777777" w:rsidR="00804969" w:rsidRDefault="00000000">
      <w:pPr>
        <w:pBdr>
          <w:top w:val="nil"/>
          <w:left w:val="nil"/>
          <w:bottom w:val="nil"/>
          <w:right w:val="nil"/>
          <w:between w:val="nil"/>
        </w:pBdr>
        <w:spacing w:before="240" w:after="240" w:line="240" w:lineRule="auto"/>
        <w:jc w:val="both"/>
        <w:rPr>
          <w:rFonts w:ascii="Arial" w:eastAsia="Arial" w:hAnsi="Arial" w:cs="Arial"/>
          <w:sz w:val="24"/>
          <w:szCs w:val="24"/>
        </w:rPr>
      </w:pPr>
      <w:r>
        <w:rPr>
          <w:rFonts w:ascii="Arial" w:eastAsia="Arial" w:hAnsi="Arial" w:cs="Arial"/>
          <w:color w:val="000000"/>
          <w:sz w:val="24"/>
          <w:szCs w:val="24"/>
        </w:rPr>
        <w:t>En mi carácter de OFERENTE CUIL/ CUIT…………………………………, declaro bajo juramento y en los términos del Artículo 25° del presente pliego, constituyó domicilio en la calle………………………………………</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de la localidad de Villa la Angostura, Provincia de Neuquén</w:t>
      </w:r>
      <w:r>
        <w:rPr>
          <w:rFonts w:ascii="Arial" w:eastAsia="Arial" w:hAnsi="Arial" w:cs="Arial"/>
          <w:sz w:val="24"/>
          <w:szCs w:val="24"/>
        </w:rPr>
        <w:t xml:space="preserve"> y constituyo domicilio electrónico </w:t>
      </w:r>
      <w:proofErr w:type="gramStart"/>
      <w:r>
        <w:rPr>
          <w:rFonts w:ascii="Arial" w:eastAsia="Arial" w:hAnsi="Arial" w:cs="Arial"/>
          <w:sz w:val="24"/>
          <w:szCs w:val="24"/>
        </w:rPr>
        <w:t>en :</w:t>
      </w:r>
      <w:proofErr w:type="gramEnd"/>
      <w:r>
        <w:rPr>
          <w:rFonts w:ascii="Arial" w:eastAsia="Arial" w:hAnsi="Arial" w:cs="Arial"/>
          <w:sz w:val="24"/>
          <w:szCs w:val="24"/>
        </w:rPr>
        <w:t>..............................................., donde también serán válidas todas las notificaciones.</w:t>
      </w:r>
    </w:p>
    <w:p w14:paraId="703F2BD5" w14:textId="77777777" w:rsidR="00804969"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constitución de domicilio en caso de ser modificada posterior a la presentación de la oferta deberá ser notificada al Comitente y constituir un nuevo domicilio en la localidad.</w:t>
      </w:r>
    </w:p>
    <w:p w14:paraId="4281759A" w14:textId="77777777" w:rsidR="00804969"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Asimismo, manifiesto que la presente Declaración Jurada tiene carácter de verdad, siendo consciente de las responsabilidades administrativas, civiles y penales que pudieran derivarse de su falsedad.</w:t>
      </w:r>
    </w:p>
    <w:p w14:paraId="7B896C15" w14:textId="05662AED" w:rsidR="00804969"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En Villa la Angostura a los……. del mes de ………………</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del 202</w:t>
      </w:r>
      <w:r w:rsidR="00E7348E">
        <w:rPr>
          <w:rFonts w:ascii="Arial" w:eastAsia="Arial" w:hAnsi="Arial" w:cs="Arial"/>
          <w:color w:val="000000"/>
          <w:sz w:val="24"/>
          <w:szCs w:val="24"/>
        </w:rPr>
        <w:t>6</w:t>
      </w:r>
      <w:r>
        <w:rPr>
          <w:rFonts w:ascii="Arial" w:eastAsia="Arial" w:hAnsi="Arial" w:cs="Arial"/>
          <w:color w:val="000000"/>
          <w:sz w:val="24"/>
          <w:szCs w:val="24"/>
        </w:rPr>
        <w:t>.-</w:t>
      </w:r>
    </w:p>
    <w:p w14:paraId="62046B58" w14:textId="77777777" w:rsidR="00804969" w:rsidRDefault="00804969"/>
    <w:p w14:paraId="5E9709C6" w14:textId="77777777" w:rsidR="00804969"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FIRMA……………………….</w:t>
      </w:r>
    </w:p>
    <w:p w14:paraId="635EE5F7" w14:textId="77777777" w:rsidR="00804969" w:rsidRDefault="00000000">
      <w:pPr>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ACLARACIÓN…………………</w:t>
      </w:r>
    </w:p>
    <w:p w14:paraId="4AA92A4B" w14:textId="77777777" w:rsidR="00804969" w:rsidRDefault="00000000">
      <w:pPr>
        <w:spacing w:after="240"/>
        <w:rPr>
          <w:rFonts w:ascii="SimSun" w:eastAsia="SimSun" w:hAnsi="SimSun" w:cs="SimSun"/>
          <w:sz w:val="24"/>
          <w:szCs w:val="24"/>
        </w:rPr>
      </w:pP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r>
        <w:rPr>
          <w:rFonts w:ascii="SimSun" w:eastAsia="SimSun" w:hAnsi="SimSun" w:cs="SimSun"/>
          <w:sz w:val="24"/>
          <w:szCs w:val="24"/>
        </w:rPr>
        <w:br/>
      </w:r>
    </w:p>
    <w:p w14:paraId="56C858DC" w14:textId="77777777" w:rsidR="00804969" w:rsidRDefault="00804969">
      <w:pPr>
        <w:spacing w:after="240"/>
        <w:rPr>
          <w:rFonts w:ascii="SimSun" w:eastAsia="SimSun" w:hAnsi="SimSun" w:cs="SimSun"/>
          <w:sz w:val="24"/>
          <w:szCs w:val="24"/>
        </w:rPr>
      </w:pPr>
    </w:p>
    <w:p w14:paraId="5F05D30D" w14:textId="77777777" w:rsidR="00804969" w:rsidRDefault="00804969">
      <w:pPr>
        <w:spacing w:after="240"/>
        <w:rPr>
          <w:rFonts w:ascii="SimSun" w:eastAsia="SimSun" w:hAnsi="SimSun" w:cs="SimSun"/>
          <w:sz w:val="24"/>
          <w:szCs w:val="24"/>
        </w:rPr>
      </w:pPr>
    </w:p>
    <w:p w14:paraId="7D7E7F79" w14:textId="77777777" w:rsidR="00804969" w:rsidRDefault="00804969">
      <w:pPr>
        <w:spacing w:after="240"/>
        <w:rPr>
          <w:rFonts w:ascii="SimSun" w:eastAsia="SimSun" w:hAnsi="SimSun" w:cs="SimSun"/>
          <w:sz w:val="24"/>
          <w:szCs w:val="24"/>
        </w:rPr>
      </w:pPr>
    </w:p>
    <w:p w14:paraId="6BDE1FD1" w14:textId="77777777" w:rsidR="00E7348E" w:rsidRDefault="00E7348E">
      <w:pPr>
        <w:spacing w:after="240"/>
        <w:rPr>
          <w:rFonts w:ascii="SimSun" w:eastAsia="SimSun" w:hAnsi="SimSun" w:cs="SimSun"/>
          <w:sz w:val="24"/>
          <w:szCs w:val="24"/>
        </w:rPr>
      </w:pPr>
    </w:p>
    <w:p w14:paraId="592E97F2" w14:textId="77777777" w:rsidR="00E7348E" w:rsidRDefault="00E7348E">
      <w:pPr>
        <w:spacing w:after="240"/>
        <w:rPr>
          <w:rFonts w:ascii="SimSun" w:eastAsia="SimSun" w:hAnsi="SimSun" w:cs="SimSun"/>
          <w:sz w:val="24"/>
          <w:szCs w:val="24"/>
        </w:rPr>
      </w:pPr>
    </w:p>
    <w:p w14:paraId="5E7246D7" w14:textId="77777777" w:rsidR="00E7348E" w:rsidRDefault="00E7348E">
      <w:pPr>
        <w:spacing w:after="240"/>
        <w:rPr>
          <w:rFonts w:ascii="SimSun" w:eastAsia="SimSun" w:hAnsi="SimSun" w:cs="SimSun"/>
          <w:sz w:val="24"/>
          <w:szCs w:val="24"/>
        </w:rPr>
      </w:pPr>
    </w:p>
    <w:p w14:paraId="78ED386B" w14:textId="77777777" w:rsidR="00804969" w:rsidRDefault="00804969">
      <w:pPr>
        <w:spacing w:after="240"/>
        <w:rPr>
          <w:rFonts w:ascii="SimSun" w:eastAsia="SimSun" w:hAnsi="SimSun" w:cs="SimSun"/>
          <w:sz w:val="24"/>
          <w:szCs w:val="24"/>
        </w:rPr>
      </w:pPr>
    </w:p>
    <w:p w14:paraId="3F9A5DA1" w14:textId="77777777" w:rsidR="00804969" w:rsidRDefault="00804969">
      <w:pPr>
        <w:spacing w:after="240"/>
        <w:rPr>
          <w:rFonts w:ascii="SimSun" w:eastAsia="SimSun" w:hAnsi="SimSun" w:cs="SimSun"/>
          <w:sz w:val="24"/>
          <w:szCs w:val="24"/>
        </w:rPr>
      </w:pPr>
    </w:p>
    <w:p w14:paraId="2006AD9A" w14:textId="77777777" w:rsidR="00804969" w:rsidRDefault="00000000">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rPr>
      </w:pPr>
      <w:r>
        <w:rPr>
          <w:rFonts w:ascii="Arial" w:eastAsia="Arial" w:hAnsi="Arial" w:cs="Arial"/>
          <w:b/>
          <w:bCs/>
          <w:color w:val="000000"/>
          <w:sz w:val="24"/>
          <w:szCs w:val="24"/>
          <w:u w:val="single"/>
        </w:rPr>
        <w:lastRenderedPageBreak/>
        <w:t>ANEXO III</w:t>
      </w:r>
    </w:p>
    <w:p w14:paraId="3B3EA4B1" w14:textId="77777777" w:rsidR="00804969" w:rsidRDefault="00000000">
      <w:pPr>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24"/>
          <w:szCs w:val="24"/>
        </w:rPr>
      </w:pPr>
      <w:r>
        <w:rPr>
          <w:rFonts w:ascii="Arial" w:eastAsia="Arial" w:hAnsi="Arial" w:cs="Arial"/>
          <w:b/>
          <w:bCs/>
          <w:color w:val="000000"/>
          <w:sz w:val="24"/>
          <w:szCs w:val="24"/>
        </w:rPr>
        <w:t>DECLARACIÓN JURADA DE INADMISIBILIDAD (ART.14)</w:t>
      </w:r>
    </w:p>
    <w:p w14:paraId="6D40F988" w14:textId="77777777" w:rsidR="00804969"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En mi carácter de OFERENTE CUIL/CUIT………………………………………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xml:space="preserve">, declaro bajo juramento que </w:t>
      </w:r>
      <w:r>
        <w:rPr>
          <w:rFonts w:ascii="Arial" w:eastAsia="Arial" w:hAnsi="Arial" w:cs="Arial"/>
          <w:b/>
          <w:bCs/>
          <w:color w:val="000000"/>
          <w:sz w:val="24"/>
          <w:szCs w:val="24"/>
          <w:u w:val="single"/>
        </w:rPr>
        <w:t>NO</w:t>
      </w:r>
      <w:r>
        <w:rPr>
          <w:rFonts w:ascii="Arial" w:eastAsia="Arial" w:hAnsi="Arial" w:cs="Arial"/>
          <w:color w:val="000000"/>
          <w:sz w:val="24"/>
          <w:szCs w:val="24"/>
        </w:rPr>
        <w:t xml:space="preserve"> me encuentro incurso en ninguna de las siguientes causales:</w:t>
      </w:r>
    </w:p>
    <w:p w14:paraId="70B1D170" w14:textId="77777777" w:rsidR="00804969" w:rsidRDefault="00000000">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bCs/>
          <w:color w:val="000000"/>
          <w:sz w:val="24"/>
          <w:szCs w:val="24"/>
        </w:rPr>
        <w:t>1.</w:t>
      </w:r>
      <w:r>
        <w:rPr>
          <w:rFonts w:ascii="Arial" w:eastAsia="Arial" w:hAnsi="Arial" w:cs="Arial"/>
          <w:color w:val="000000"/>
          <w:sz w:val="24"/>
          <w:szCs w:val="24"/>
        </w:rPr>
        <w:t>Inhabilitados por condena judicial.</w:t>
      </w:r>
    </w:p>
    <w:p w14:paraId="70BC996A" w14:textId="77777777" w:rsidR="00804969"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Arial" w:eastAsia="Arial" w:hAnsi="Arial" w:cs="Arial"/>
          <w:b/>
          <w:bCs/>
          <w:color w:val="000000"/>
          <w:sz w:val="24"/>
          <w:szCs w:val="24"/>
        </w:rPr>
        <w:t>2</w:t>
      </w:r>
      <w:r>
        <w:rPr>
          <w:rFonts w:ascii="Arial" w:eastAsia="Arial" w:hAnsi="Arial" w:cs="Arial"/>
          <w:color w:val="000000"/>
          <w:sz w:val="24"/>
          <w:szCs w:val="24"/>
        </w:rPr>
        <w:t>.Agentes de la administración pública nacional, provincial o municipal, o quienes actúen como directores, administradores o síndicos en empresas vinculadas a dichos organismos, y hasta dos (2) años después del cese de sus funciones.</w:t>
      </w:r>
    </w:p>
    <w:p w14:paraId="0E566EB9" w14:textId="77777777" w:rsidR="00804969" w:rsidRDefault="00000000">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bCs/>
          <w:color w:val="000000"/>
          <w:sz w:val="24"/>
          <w:szCs w:val="24"/>
        </w:rPr>
        <w:t>3.</w:t>
      </w:r>
      <w:r>
        <w:rPr>
          <w:rFonts w:ascii="Arial" w:eastAsia="Arial" w:hAnsi="Arial" w:cs="Arial"/>
          <w:color w:val="000000"/>
          <w:sz w:val="24"/>
          <w:szCs w:val="24"/>
        </w:rPr>
        <w:t>Deudores morosos, por cualquier concepto, de la Municipalidad de Villa La Angostura.</w:t>
      </w:r>
    </w:p>
    <w:p w14:paraId="24E26263" w14:textId="77777777" w:rsidR="00804969" w:rsidRDefault="00000000">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bCs/>
          <w:color w:val="000000"/>
          <w:sz w:val="24"/>
          <w:szCs w:val="24"/>
        </w:rPr>
        <w:t>4.</w:t>
      </w:r>
      <w:r>
        <w:rPr>
          <w:rFonts w:ascii="Arial" w:eastAsia="Arial" w:hAnsi="Arial" w:cs="Arial"/>
          <w:color w:val="000000"/>
          <w:sz w:val="24"/>
          <w:szCs w:val="24"/>
        </w:rPr>
        <w:t>Personas jurídicas que hayan abandonado suministros o prestaciones comprometidas o que hayan sido objeto de sanciones (suspensión o caducidad de adjudicación) en procesos de adquisición durante los últimos diez (10) años.</w:t>
      </w:r>
    </w:p>
    <w:p w14:paraId="1BE525C4" w14:textId="77777777" w:rsidR="00804969" w:rsidRDefault="00000000">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b/>
          <w:bCs/>
          <w:color w:val="000000"/>
          <w:sz w:val="24"/>
          <w:szCs w:val="24"/>
        </w:rPr>
        <w:t>5</w:t>
      </w:r>
      <w:r>
        <w:rPr>
          <w:rFonts w:ascii="Arial" w:eastAsia="Arial" w:hAnsi="Arial" w:cs="Arial"/>
          <w:color w:val="000000"/>
          <w:sz w:val="24"/>
          <w:szCs w:val="24"/>
        </w:rPr>
        <w:t>.Personas físicas o jurídicas con causas penales por estafa o defraudación.</w:t>
      </w:r>
    </w:p>
    <w:p w14:paraId="40E693B7" w14:textId="77777777" w:rsidR="00804969" w:rsidRDefault="00000000">
      <w:pPr>
        <w:pBdr>
          <w:top w:val="nil"/>
          <w:left w:val="nil"/>
          <w:bottom w:val="nil"/>
          <w:right w:val="nil"/>
          <w:between w:val="nil"/>
        </w:pBdr>
        <w:spacing w:after="240" w:line="360" w:lineRule="auto"/>
        <w:rPr>
          <w:rFonts w:ascii="Arial" w:eastAsia="Arial" w:hAnsi="Arial" w:cs="Arial"/>
          <w:color w:val="000000"/>
          <w:sz w:val="24"/>
          <w:szCs w:val="24"/>
        </w:rPr>
      </w:pPr>
      <w:bookmarkStart w:id="0" w:name="_heading=h.x9v5v56cnnse" w:colFirst="0" w:colLast="0"/>
      <w:bookmarkEnd w:id="0"/>
      <w:r>
        <w:rPr>
          <w:rFonts w:ascii="Arial" w:eastAsia="Arial" w:hAnsi="Arial" w:cs="Arial"/>
          <w:b/>
          <w:bCs/>
          <w:color w:val="000000"/>
          <w:sz w:val="24"/>
          <w:szCs w:val="24"/>
        </w:rPr>
        <w:t>6</w:t>
      </w:r>
      <w:r>
        <w:rPr>
          <w:rFonts w:ascii="Arial" w:eastAsia="Arial" w:hAnsi="Arial" w:cs="Arial"/>
          <w:color w:val="000000"/>
          <w:sz w:val="24"/>
          <w:szCs w:val="24"/>
        </w:rPr>
        <w:t>.Personas físicas o jurídicas con pedidos de quiebra o en concurso preventivo.</w:t>
      </w:r>
    </w:p>
    <w:p w14:paraId="68BDA034" w14:textId="77777777" w:rsidR="00804969"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Asimismo, manifiesto que la presente Declaración Jurada tiene carácter de verdad, siendo consciente de las responsabilidades administrativas, civiles y penales que pudieran derivarse de su falsedad.</w:t>
      </w:r>
    </w:p>
    <w:p w14:paraId="4DB7EB18" w14:textId="6A7778D8" w:rsidR="00804969"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En Villa La Angostura a los………. días del mes de………</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 del 202</w:t>
      </w:r>
      <w:r w:rsidR="00E7348E">
        <w:rPr>
          <w:rFonts w:ascii="Arial" w:eastAsia="Arial" w:hAnsi="Arial" w:cs="Arial"/>
          <w:color w:val="000000"/>
          <w:sz w:val="24"/>
          <w:szCs w:val="24"/>
        </w:rPr>
        <w:t>6</w:t>
      </w:r>
      <w:r>
        <w:rPr>
          <w:rFonts w:ascii="Arial" w:eastAsia="Arial" w:hAnsi="Arial" w:cs="Arial"/>
          <w:color w:val="000000"/>
          <w:sz w:val="24"/>
          <w:szCs w:val="24"/>
        </w:rPr>
        <w:t>.-</w:t>
      </w:r>
    </w:p>
    <w:p w14:paraId="23C2C965" w14:textId="77777777" w:rsidR="00804969" w:rsidRDefault="00804969">
      <w:pPr>
        <w:spacing w:line="360" w:lineRule="auto"/>
      </w:pPr>
    </w:p>
    <w:p w14:paraId="02B4DAB9" w14:textId="77777777" w:rsidR="00804969"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Firma:</w:t>
      </w:r>
    </w:p>
    <w:p w14:paraId="6F379311" w14:textId="77777777" w:rsidR="00804969" w:rsidRDefault="00000000">
      <w:pPr>
        <w:spacing w:line="360" w:lineRule="auto"/>
      </w:pPr>
      <w:r>
        <w:rPr>
          <w:rFonts w:ascii="Arial" w:eastAsia="Arial" w:hAnsi="Arial" w:cs="Arial"/>
          <w:color w:val="000000"/>
          <w:sz w:val="24"/>
          <w:szCs w:val="24"/>
        </w:rPr>
        <w:t>Aclaración:</w:t>
      </w:r>
    </w:p>
    <w:p w14:paraId="4211E54B" w14:textId="77777777" w:rsidR="00804969" w:rsidRDefault="00804969">
      <w:pPr>
        <w:spacing w:line="360" w:lineRule="auto"/>
        <w:jc w:val="both"/>
        <w:rPr>
          <w:rFonts w:ascii="Arial" w:eastAsia="Arial" w:hAnsi="Arial" w:cs="Arial"/>
          <w:sz w:val="24"/>
          <w:szCs w:val="24"/>
        </w:rPr>
      </w:pPr>
    </w:p>
    <w:sectPr w:rsidR="00804969">
      <w:headerReference w:type="default" r:id="rId10"/>
      <w:footerReference w:type="default" r:id="rId11"/>
      <w:pgSz w:w="12240" w:h="20160"/>
      <w:pgMar w:top="1417" w:right="900" w:bottom="1417" w:left="1701" w:header="708" w:footer="3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8DCA5" w14:textId="77777777" w:rsidR="00B978E3" w:rsidRDefault="00B978E3">
      <w:pPr>
        <w:spacing w:after="0" w:line="240" w:lineRule="auto"/>
      </w:pPr>
      <w:r>
        <w:separator/>
      </w:r>
    </w:p>
  </w:endnote>
  <w:endnote w:type="continuationSeparator" w:id="0">
    <w:p w14:paraId="6D67BFCE" w14:textId="77777777" w:rsidR="00B978E3" w:rsidRDefault="00B97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6EEFD3-D9A4-4679-A2D5-9BD48A5970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DA0D16E-0527-4979-92D2-CF54217A5FF8}"/>
    <w:embedBold r:id="rId3" w:fontKey="{0C77283C-0166-4EEC-8F68-E5701FAD52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5B0BBE73-7D75-40BE-B7DE-75E6805B760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embedRegular r:id="rId5" w:fontKey="{E5BF9A66-7944-4509-BFF9-B7E348C9CED3}"/>
  </w:font>
  <w:font w:name="Cambria">
    <w:panose1 w:val="02040503050406030204"/>
    <w:charset w:val="00"/>
    <w:family w:val="roman"/>
    <w:pitch w:val="variable"/>
    <w:sig w:usb0="E00006FF" w:usb1="420024FF" w:usb2="02000000" w:usb3="00000000" w:csb0="0000019F" w:csb1="00000000"/>
    <w:embedRegular r:id="rId6" w:fontKey="{B28C2B5D-B21F-42CC-AF13-DF7B779A5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29E07" w14:textId="77777777" w:rsidR="00804969" w:rsidRDefault="00000000">
    <w:pPr>
      <w:pBdr>
        <w:top w:val="single" w:sz="4" w:space="1" w:color="000000"/>
        <w:left w:val="none" w:sz="0" w:space="0" w:color="000000"/>
        <w:bottom w:val="none" w:sz="0" w:space="0" w:color="000000"/>
        <w:right w:val="none" w:sz="0" w:space="0" w:color="000000"/>
        <w:between w:val="none" w:sz="0" w:space="0" w:color="000000"/>
      </w:pBdr>
      <w:tabs>
        <w:tab w:val="center" w:pos="4419"/>
        <w:tab w:val="right" w:pos="8838"/>
      </w:tabs>
      <w:spacing w:after="0" w:line="240" w:lineRule="auto"/>
      <w:jc w:val="center"/>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“100 Años del Natalicio del Músico, Compositor, Escritor y Poeta Marcelo Berbel”</w:t>
    </w:r>
  </w:p>
  <w:p w14:paraId="17C55C45" w14:textId="77777777" w:rsidR="00804969" w:rsidRDefault="00804969">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EB7F9" w14:textId="77777777" w:rsidR="00B978E3" w:rsidRDefault="00B978E3">
      <w:pPr>
        <w:spacing w:after="0" w:line="240" w:lineRule="auto"/>
      </w:pPr>
      <w:r>
        <w:separator/>
      </w:r>
    </w:p>
  </w:footnote>
  <w:footnote w:type="continuationSeparator" w:id="0">
    <w:p w14:paraId="63DE7946" w14:textId="77777777" w:rsidR="00B978E3" w:rsidRDefault="00B97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2C993" w14:textId="77777777" w:rsidR="00804969" w:rsidRDefault="0000000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spacing w:after="0" w:line="240" w:lineRule="auto"/>
      <w:jc w:val="center"/>
      <w:rPr>
        <w:rFonts w:ascii="Arial" w:eastAsia="Arial" w:hAnsi="Arial" w:cs="Arial"/>
        <w:color w:val="000000"/>
        <w:sz w:val="16"/>
        <w:szCs w:val="16"/>
      </w:rPr>
    </w:pPr>
    <w:r>
      <w:rPr>
        <w:rFonts w:ascii="Arial" w:eastAsia="Arial" w:hAnsi="Arial" w:cs="Arial"/>
        <w:noProof/>
        <w:color w:val="000000"/>
        <w:sz w:val="16"/>
        <w:szCs w:val="16"/>
      </w:rPr>
      <w:drawing>
        <wp:inline distT="0" distB="0" distL="0" distR="0" wp14:anchorId="38ACB480" wp14:editId="549572EF">
          <wp:extent cx="1143000" cy="866775"/>
          <wp:effectExtent l="0" t="0" r="0" b="0"/>
          <wp:docPr id="3" name="image1.png" descr="logo mvla 2024 30mm x 40mm"/>
          <wp:cNvGraphicFramePr/>
          <a:graphic xmlns:a="http://schemas.openxmlformats.org/drawingml/2006/main">
            <a:graphicData uri="http://schemas.openxmlformats.org/drawingml/2006/picture">
              <pic:pic xmlns:pic="http://schemas.openxmlformats.org/drawingml/2006/picture">
                <pic:nvPicPr>
                  <pic:cNvPr id="0" name="image1.png" descr="logo mvla 2024 30mm x 40mm"/>
                  <pic:cNvPicPr preferRelativeResize="0"/>
                </pic:nvPicPr>
                <pic:blipFill>
                  <a:blip r:embed="rId1"/>
                  <a:srcRect/>
                  <a:stretch>
                    <a:fillRect/>
                  </a:stretch>
                </pic:blipFill>
                <pic:spPr>
                  <a:xfrm>
                    <a:off x="0" y="0"/>
                    <a:ext cx="1143000" cy="866775"/>
                  </a:xfrm>
                  <a:prstGeom prst="rect">
                    <a:avLst/>
                  </a:prstGeom>
                  <a:ln/>
                </pic:spPr>
              </pic:pic>
            </a:graphicData>
          </a:graphic>
        </wp:inline>
      </w:drawing>
    </w:r>
  </w:p>
  <w:p w14:paraId="3C4BD588" w14:textId="77777777" w:rsidR="00804969" w:rsidRDefault="00000000">
    <w:pPr>
      <w:pBdr>
        <w:top w:val="none" w:sz="0" w:space="0" w:color="000000"/>
        <w:left w:val="none" w:sz="0" w:space="0" w:color="000000"/>
        <w:bottom w:val="single" w:sz="4" w:space="2" w:color="000000"/>
        <w:right w:val="none" w:sz="0" w:space="0" w:color="000000"/>
        <w:between w:val="none" w:sz="0" w:space="0" w:color="000000"/>
      </w:pBdr>
      <w:tabs>
        <w:tab w:val="center" w:pos="4419"/>
        <w:tab w:val="right" w:pos="8838"/>
      </w:tabs>
      <w:spacing w:after="0" w:line="240" w:lineRule="auto"/>
      <w:jc w:val="center"/>
      <w:rPr>
        <w:b/>
        <w:bCs/>
        <w:color w:val="000000"/>
        <w:sz w:val="20"/>
        <w:szCs w:val="20"/>
      </w:rPr>
    </w:pPr>
    <w:r>
      <w:rPr>
        <w:b/>
        <w:bCs/>
        <w:color w:val="000000"/>
        <w:sz w:val="20"/>
        <w:szCs w:val="20"/>
      </w:rPr>
      <w:t>Secretaría de Ciudadanía y comunidades Saludables</w:t>
    </w:r>
  </w:p>
  <w:p w14:paraId="444BA709" w14:textId="77777777" w:rsidR="00804969" w:rsidRDefault="00804969">
    <w:pPr>
      <w:pBdr>
        <w:top w:val="none" w:sz="0" w:space="0" w:color="000000"/>
        <w:left w:val="none" w:sz="0" w:space="0" w:color="000000"/>
        <w:bottom w:val="single" w:sz="4" w:space="2" w:color="000000"/>
        <w:right w:val="none" w:sz="0" w:space="0" w:color="000000"/>
        <w:between w:val="none" w:sz="0" w:space="0" w:color="000000"/>
      </w:pBdr>
      <w:tabs>
        <w:tab w:val="center" w:pos="4419"/>
        <w:tab w:val="right" w:pos="8838"/>
      </w:tabs>
      <w:spacing w:after="0" w:line="240" w:lineRule="auto"/>
      <w:jc w:val="center"/>
      <w:rPr>
        <w:rFonts w:ascii="Bookman Old Style" w:eastAsia="Bookman Old Style" w:hAnsi="Bookman Old Style" w:cs="Bookman Old Style"/>
        <w:color w:val="000000"/>
        <w:sz w:val="18"/>
        <w:szCs w:val="18"/>
      </w:rPr>
    </w:pPr>
  </w:p>
  <w:p w14:paraId="2553DBF0" w14:textId="77777777" w:rsidR="00804969" w:rsidRDefault="00000000">
    <w:pPr>
      <w:pBdr>
        <w:top w:val="none" w:sz="0" w:space="0" w:color="000000"/>
        <w:left w:val="none" w:sz="0" w:space="0" w:color="000000"/>
        <w:bottom w:val="single" w:sz="4" w:space="2" w:color="000000"/>
        <w:right w:val="none" w:sz="0" w:space="0" w:color="000000"/>
        <w:between w:val="none" w:sz="0" w:space="0" w:color="000000"/>
      </w:pBdr>
      <w:tabs>
        <w:tab w:val="center" w:pos="4419"/>
        <w:tab w:val="right" w:pos="8838"/>
      </w:tabs>
      <w:spacing w:after="0" w:line="240" w:lineRule="auto"/>
      <w:jc w:val="right"/>
      <w:rPr>
        <w:rFonts w:ascii="Arial" w:eastAsia="Arial" w:hAnsi="Arial" w:cs="Arial"/>
        <w:color w:val="000000"/>
        <w:sz w:val="16"/>
        <w:szCs w:val="16"/>
      </w:rPr>
    </w:pPr>
    <w:r>
      <w:rPr>
        <w:rFonts w:ascii="Bookman Old Style" w:eastAsia="Bookman Old Style" w:hAnsi="Bookman Old Style" w:cs="Bookman Old Style"/>
        <w:color w:val="000000"/>
        <w:sz w:val="18"/>
        <w:szCs w:val="18"/>
      </w:rPr>
      <w:t>“70 Aniversario de la Provincialización de Neuquén”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F104A"/>
    <w:multiLevelType w:val="multilevel"/>
    <w:tmpl w:val="44D64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5904E8"/>
    <w:multiLevelType w:val="multilevel"/>
    <w:tmpl w:val="EF563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94636A"/>
    <w:multiLevelType w:val="multilevel"/>
    <w:tmpl w:val="47ACF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345BD8"/>
    <w:multiLevelType w:val="multilevel"/>
    <w:tmpl w:val="7C44B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747441"/>
    <w:multiLevelType w:val="multilevel"/>
    <w:tmpl w:val="72DE38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524249261">
    <w:abstractNumId w:val="3"/>
  </w:num>
  <w:num w:numId="2" w16cid:durableId="1146319015">
    <w:abstractNumId w:val="1"/>
  </w:num>
  <w:num w:numId="3" w16cid:durableId="534385796">
    <w:abstractNumId w:val="4"/>
  </w:num>
  <w:num w:numId="4" w16cid:durableId="2142844005">
    <w:abstractNumId w:val="0"/>
  </w:num>
  <w:num w:numId="5" w16cid:durableId="13718080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69"/>
    <w:rsid w:val="005A59DE"/>
    <w:rsid w:val="00677705"/>
    <w:rsid w:val="00804969"/>
    <w:rsid w:val="008902D1"/>
    <w:rsid w:val="00B9200F"/>
    <w:rsid w:val="00B978E3"/>
    <w:rsid w:val="00E7348E"/>
    <w:rsid w:val="00F4178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03E91"/>
  <w15:docId w15:val="{B8BFAE9F-9C42-461B-A2B2-7A8D3B68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styleId="Hipervnculo">
    <w:name w:val="Hyperlink"/>
    <w:basedOn w:val="Fuentedeprrafopredeter"/>
    <w:uiPriority w:val="99"/>
    <w:unhideWhenUsed/>
    <w:rPr>
      <w:color w:val="0000FF"/>
      <w:u w:val="single"/>
    </w:rPr>
  </w:style>
  <w:style w:type="paragraph" w:styleId="Encabezado">
    <w:name w:val="header"/>
    <w:link w:val="EncabezadoCar"/>
    <w:uiPriority w:val="99"/>
    <w:unhideWhenUsed/>
    <w:pPr>
      <w:tabs>
        <w:tab w:val="center" w:pos="4252"/>
        <w:tab w:val="right" w:pos="8504"/>
      </w:tabs>
      <w:spacing w:after="0" w:line="240" w:lineRule="auto"/>
    </w:pPr>
  </w:style>
  <w:style w:type="paragraph" w:styleId="NormalWeb">
    <w:name w:val="Normal (Web)"/>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iedepgina">
    <w:name w:val="footer"/>
    <w:link w:val="PiedepginaCar"/>
    <w:uiPriority w:val="99"/>
    <w:unhideWhenUsed/>
    <w:pPr>
      <w:tabs>
        <w:tab w:val="center" w:pos="4252"/>
        <w:tab w:val="right" w:pos="8504"/>
      </w:tabs>
      <w:spacing w:after="0" w:line="240" w:lineRule="auto"/>
    </w:p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paragraph" w:customStyle="1" w:styleId="Normal1">
    <w:name w:val="Normal1"/>
    <w:pPr>
      <w:spacing w:after="0" w:line="240" w:lineRule="auto"/>
    </w:pPr>
    <w:rPr>
      <w:rFonts w:ascii="Times New Roman" w:eastAsia="Times New Roman" w:hAnsi="Times New Roman" w:cs="Times New Roman"/>
      <w:sz w:val="20"/>
      <w:szCs w:val="20"/>
      <w:lang w:val="es-ES"/>
    </w:rPr>
  </w:style>
  <w:style w:type="paragraph" w:styleId="Prrafodelista">
    <w:name w:val="List Paragraph"/>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20ciudadania@villalaangostura.gov.a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Pi89d6er+/vPKS0pdTh4Q8V0A==">CgMxLjAyDmgueDl2NXY1NmNubnNlOAByITF6VlRiS0kyUkctSEQ0cGEzMFVFT3VIQk95cGZscjFHUg==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276BB0-2FFC-406D-AB8C-2D1EF15C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6329</Words>
  <Characters>34810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zunino</dc:creator>
  <cp:lastModifiedBy>paula zunino</cp:lastModifiedBy>
  <cp:revision>3</cp:revision>
  <cp:lastPrinted>2026-01-05T12:31:00Z</cp:lastPrinted>
  <dcterms:created xsi:type="dcterms:W3CDTF">2026-01-05T12:13:00Z</dcterms:created>
  <dcterms:modified xsi:type="dcterms:W3CDTF">2026-01-05T12:31:00Z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3082-12.2.0.23155</vt:lpwstr>
  </property>
  <property fmtid="{D5CDD505-2E9C-101B-9397-08002B2CF9AE}" pid="3" name="ICV">
    <vt:lpwstr>F0B307CBA18E4AC9AE5575C3F0280013_12</vt:lpwstr>
  </property>
</Properties>
</file>